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EF5" w:rsidRDefault="00F61EF5" w:rsidP="00F61EF5">
      <w:pPr>
        <w:spacing w:line="276" w:lineRule="auto"/>
        <w:jc w:val="center"/>
        <w:rPr>
          <w:rFonts w:ascii="方正小标宋简体" w:eastAsia="方正小标宋简体" w:hAnsi="仿宋" w:cs="仿宋"/>
          <w:sz w:val="44"/>
          <w:szCs w:val="44"/>
        </w:rPr>
      </w:pPr>
      <w:r w:rsidRPr="0057276A">
        <w:rPr>
          <w:rFonts w:ascii="方正小标宋简体" w:eastAsia="方正小标宋简体" w:hAnsi="仿宋" w:cs="仿宋" w:hint="eastAsia"/>
          <w:sz w:val="44"/>
          <w:szCs w:val="44"/>
        </w:rPr>
        <w:t>海南经贸职业技术学院</w:t>
      </w:r>
    </w:p>
    <w:p w:rsidR="00F61EF5" w:rsidRPr="0057276A" w:rsidRDefault="00F61EF5" w:rsidP="00F61EF5">
      <w:pPr>
        <w:spacing w:line="360" w:lineRule="auto"/>
        <w:jc w:val="center"/>
        <w:rPr>
          <w:rFonts w:ascii="方正小标宋简体" w:eastAsia="方正小标宋简体" w:hAnsi="仿宋" w:cs="仿宋"/>
          <w:sz w:val="44"/>
          <w:szCs w:val="44"/>
        </w:rPr>
      </w:pPr>
      <w:r w:rsidRPr="0057276A">
        <w:rPr>
          <w:rFonts w:ascii="方正小标宋简体" w:eastAsia="方正小标宋简体" w:hAnsi="仿宋" w:cs="仿宋" w:hint="eastAsia"/>
          <w:sz w:val="44"/>
          <w:szCs w:val="44"/>
        </w:rPr>
        <w:t>差旅费管理办法（试行）</w:t>
      </w:r>
    </w:p>
    <w:p w:rsidR="00F61EF5" w:rsidRPr="0057276A" w:rsidRDefault="00F61EF5" w:rsidP="00F61EF5">
      <w:pPr>
        <w:spacing w:line="360" w:lineRule="auto"/>
        <w:ind w:firstLineChars="800" w:firstLine="2400"/>
        <w:jc w:val="both"/>
        <w:rPr>
          <w:rFonts w:ascii="黑体" w:eastAsia="黑体" w:hAnsi="仿宋" w:cs="仿宋"/>
          <w:sz w:val="32"/>
          <w:szCs w:val="32"/>
        </w:rPr>
      </w:pPr>
      <w:r>
        <w:rPr>
          <w:rFonts w:ascii="仿宋" w:eastAsia="仿宋" w:hAnsi="仿宋" w:cs="仿宋" w:hint="eastAsia"/>
          <w:sz w:val="30"/>
          <w:szCs w:val="30"/>
        </w:rPr>
        <w:t xml:space="preserve"> </w:t>
      </w:r>
      <w:r w:rsidRPr="0057276A">
        <w:rPr>
          <w:rFonts w:ascii="黑体" w:eastAsia="黑体" w:hAnsi="仿宋" w:cs="仿宋" w:hint="eastAsia"/>
          <w:sz w:val="32"/>
          <w:szCs w:val="32"/>
        </w:rPr>
        <w:t xml:space="preserve"> 琼贸职院字〔2019〕166号</w:t>
      </w:r>
    </w:p>
    <w:p w:rsidR="00F61EF5" w:rsidRPr="0057276A" w:rsidRDefault="00F61EF5" w:rsidP="00F61EF5">
      <w:pPr>
        <w:spacing w:line="360" w:lineRule="auto"/>
        <w:ind w:firstLineChars="1150" w:firstLine="3450"/>
        <w:rPr>
          <w:rFonts w:ascii="仿宋" w:eastAsia="仿宋" w:hAnsi="仿宋" w:cs="仿宋"/>
          <w:sz w:val="30"/>
          <w:szCs w:val="30"/>
        </w:rPr>
      </w:pPr>
      <w:r>
        <w:rPr>
          <w:rFonts w:ascii="仿宋" w:eastAsia="仿宋" w:hAnsi="仿宋" w:cs="仿宋" w:hint="eastAsia"/>
          <w:sz w:val="30"/>
          <w:szCs w:val="30"/>
        </w:rPr>
        <w:t xml:space="preserve">  </w:t>
      </w:r>
      <w:r w:rsidRPr="0057276A">
        <w:rPr>
          <w:rFonts w:ascii="黑体" w:eastAsia="黑体" w:hAnsi="仿宋" w:cs="仿宋" w:hint="eastAsia"/>
          <w:sz w:val="32"/>
          <w:szCs w:val="32"/>
        </w:rPr>
        <w:t>第一章 总 则</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第一条</w:t>
      </w:r>
      <w:r w:rsidRPr="0057276A">
        <w:rPr>
          <w:rFonts w:ascii="仿宋_GB2312" w:eastAsia="仿宋_GB2312" w:hAnsi="仿宋" w:cs="仿宋" w:hint="eastAsia"/>
          <w:b/>
          <w:sz w:val="32"/>
          <w:szCs w:val="32"/>
        </w:rPr>
        <w:t xml:space="preserve"> </w:t>
      </w:r>
      <w:r w:rsidRPr="0057276A">
        <w:rPr>
          <w:rFonts w:ascii="仿宋_GB2312" w:eastAsia="仿宋_GB2312" w:hAnsi="仿宋" w:cs="仿宋" w:hint="eastAsia"/>
          <w:sz w:val="32"/>
          <w:szCs w:val="32"/>
        </w:rPr>
        <w:t>为进一步规范学院差旅费管理，推进厉行节约反对浪费，完善公务活动管理制度，根据省财政厅《海南省省级机关事业单位差旅费管理办法》（琼财行〔2014〕493 号）、《关于调整省直机关差旅住宿费标准等有关问题的通知》（琼财行〔2015〕2196号）、《关于加强省直机关差旅费管理的补充通知》（琼财行〔2017〕1100号）等文件精神，结合学院实际，制定本办法。</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第二条 差旅费是指各部门、单位（以下简称“部门”）教职工临时到海口市区以外地区公务出差所发生的城市间交通费、住宿费、伙食补助费和市内交通费。其中，城市间交通费和住宿费在规定标准内凭据报销，伙食补助费、市内交通费实行定额包干。</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第三条 差旅费使用和管理职责如下：</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出差人是差旅费报销直接责任人，对差旅费使用的真实性、合规性、合理性负责。出差人应按规定使用公务卡进行结算。</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差旅费经费归口使用部门、项目活动负责人对差旅费承担审批和监管责任。</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lastRenderedPageBreak/>
        <w:t>计划财务处负责制定和完善学院差旅费管理办法，实施差旅费报销会计核算管理和服务。</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 xml:space="preserve">第四条 差旅费的审批管理 </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从严控制出差人数和天数；严格差旅费预算管理，控制差旅</w:t>
      </w:r>
    </w:p>
    <w:p w:rsidR="00F61EF5" w:rsidRPr="0057276A" w:rsidRDefault="00F61EF5" w:rsidP="00F61EF5">
      <w:pPr>
        <w:spacing w:line="560" w:lineRule="exact"/>
        <w:rPr>
          <w:rFonts w:ascii="仿宋_GB2312" w:eastAsia="仿宋_GB2312" w:hAnsi="仿宋" w:cs="仿宋"/>
          <w:sz w:val="32"/>
          <w:szCs w:val="32"/>
        </w:rPr>
      </w:pPr>
      <w:r w:rsidRPr="0057276A">
        <w:rPr>
          <w:rFonts w:ascii="仿宋_GB2312" w:eastAsia="仿宋_GB2312" w:hAnsi="仿宋" w:cs="仿宋" w:hint="eastAsia"/>
          <w:sz w:val="32"/>
          <w:szCs w:val="32"/>
        </w:rPr>
        <w:t>费支出规模；严禁无明确公务目的、无实质内容的差旅活动；严禁以任何名义和方式变相旅游，严禁异地部门间无实质内容的学习交流和考察调研。各类人员出差前，应填写《海南经贸职业技术学院项目和各类活动立项及经费申请（或调整）审批表》，并按以下规定履行审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（一）党委书记出差由院长审批，院长出差由党委书记审批。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（二）党委副书记、副院长出差分别由党委书记、院长审批。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（三）各部门负责人（含正副职，下同）出差由学院分管领导进行审批。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（四）各部门负责人以外的其他人员出差由各部门主要负责人审批。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（五）教科研课题组人员出差按教科研课题预算执行。教科研课题组出差人员属于部门副职以上领导干部的，还需报学院分管领导审批。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（六）学生出差，由学生所在部门负责人或项目活动负责人审批。</w:t>
      </w:r>
    </w:p>
    <w:p w:rsidR="00F61EF5" w:rsidRDefault="00F61EF5" w:rsidP="00F61EF5">
      <w:pPr>
        <w:spacing w:line="360" w:lineRule="auto"/>
        <w:jc w:val="center"/>
        <w:rPr>
          <w:rFonts w:ascii="黑体" w:eastAsia="黑体" w:hAnsi="仿宋" w:cs="仿宋"/>
          <w:sz w:val="32"/>
          <w:szCs w:val="32"/>
        </w:rPr>
      </w:pPr>
    </w:p>
    <w:p w:rsidR="00F61EF5" w:rsidRPr="0057276A" w:rsidRDefault="00F61EF5" w:rsidP="00F61EF5">
      <w:pPr>
        <w:spacing w:line="360" w:lineRule="auto"/>
        <w:jc w:val="center"/>
        <w:rPr>
          <w:rFonts w:ascii="黑体" w:eastAsia="黑体" w:hAnsi="仿宋" w:cs="仿宋"/>
          <w:sz w:val="32"/>
          <w:szCs w:val="32"/>
        </w:rPr>
      </w:pPr>
      <w:r w:rsidRPr="0057276A">
        <w:rPr>
          <w:rFonts w:ascii="黑体" w:eastAsia="黑体" w:hAnsi="仿宋" w:cs="仿宋" w:hint="eastAsia"/>
          <w:sz w:val="32"/>
          <w:szCs w:val="32"/>
        </w:rPr>
        <w:lastRenderedPageBreak/>
        <w:t>第二章 城市间交通</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第五条 城市间交通费是指教职工因公到海口市区以外地区出差乘坐火车、汽车、轮船、飞机等交通工具所发生的费用。</w:t>
      </w:r>
    </w:p>
    <w:p w:rsidR="00F61EF5"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 xml:space="preserve">第六条 出差人员应当按照规定等级乘坐交通工具。出差人员乘坐交通工具的等级见下表： </w:t>
      </w:r>
    </w:p>
    <w:p w:rsidR="00F61EF5" w:rsidRPr="0057276A" w:rsidRDefault="00F61EF5" w:rsidP="00F61EF5">
      <w:pPr>
        <w:spacing w:line="560" w:lineRule="exact"/>
        <w:ind w:firstLineChars="200" w:firstLine="640"/>
        <w:rPr>
          <w:rFonts w:ascii="仿宋_GB2312" w:eastAsia="仿宋_GB2312" w:hAnsi="仿宋" w:cs="仿宋"/>
          <w:sz w:val="32"/>
          <w:szCs w:val="32"/>
        </w:rPr>
      </w:pPr>
    </w:p>
    <w:tbl>
      <w:tblPr>
        <w:tblW w:w="8299" w:type="dxa"/>
        <w:jc w:val="center"/>
        <w:tblLayout w:type="fixed"/>
        <w:tblCellMar>
          <w:left w:w="0" w:type="dxa"/>
          <w:right w:w="0" w:type="dxa"/>
        </w:tblCellMar>
        <w:tblLook w:val="04A0"/>
      </w:tblPr>
      <w:tblGrid>
        <w:gridCol w:w="2007"/>
        <w:gridCol w:w="2382"/>
        <w:gridCol w:w="1420"/>
        <w:gridCol w:w="1230"/>
        <w:gridCol w:w="1260"/>
      </w:tblGrid>
      <w:tr w:rsidR="00F61EF5" w:rsidTr="0005745C">
        <w:trPr>
          <w:jc w:val="center"/>
        </w:trPr>
        <w:tc>
          <w:tcPr>
            <w:tcW w:w="2007" w:type="dxa"/>
            <w:tcBorders>
              <w:top w:val="single" w:sz="4" w:space="0" w:color="000000"/>
              <w:left w:val="single" w:sz="4" w:space="0" w:color="000000"/>
              <w:bottom w:val="single" w:sz="4" w:space="0" w:color="000000"/>
              <w:right w:val="single" w:sz="4" w:space="0" w:color="000000"/>
              <w:tl2br w:val="single" w:sz="4" w:space="0" w:color="auto"/>
            </w:tcBorders>
            <w:vAlign w:val="center"/>
          </w:tcPr>
          <w:p w:rsidR="00F61EF5" w:rsidRDefault="00F61EF5" w:rsidP="0005745C">
            <w:pPr>
              <w:jc w:val="right"/>
              <w:rPr>
                <w:rFonts w:ascii="仿宋" w:eastAsia="仿宋" w:hAnsi="仿宋" w:cs="仿宋"/>
                <w:b/>
                <w:sz w:val="30"/>
                <w:szCs w:val="30"/>
              </w:rPr>
            </w:pPr>
            <w:r>
              <w:rPr>
                <w:rFonts w:ascii="仿宋" w:eastAsia="仿宋" w:hAnsi="仿宋" w:cs="仿宋" w:hint="eastAsia"/>
                <w:b/>
                <w:sz w:val="30"/>
                <w:szCs w:val="30"/>
              </w:rPr>
              <w:t xml:space="preserve">交通工具         </w:t>
            </w:r>
          </w:p>
          <w:p w:rsidR="00F61EF5" w:rsidRDefault="00F61EF5" w:rsidP="0005745C">
            <w:pPr>
              <w:rPr>
                <w:rFonts w:ascii="仿宋" w:eastAsia="仿宋" w:hAnsi="仿宋" w:cs="仿宋"/>
                <w:b/>
                <w:sz w:val="30"/>
                <w:szCs w:val="30"/>
              </w:rPr>
            </w:pPr>
            <w:r>
              <w:rPr>
                <w:rFonts w:ascii="仿宋" w:eastAsia="仿宋" w:hAnsi="仿宋" w:cs="仿宋" w:hint="eastAsia"/>
                <w:b/>
                <w:sz w:val="30"/>
                <w:szCs w:val="30"/>
              </w:rPr>
              <w:t>级别</w:t>
            </w:r>
          </w:p>
        </w:tc>
        <w:tc>
          <w:tcPr>
            <w:tcW w:w="2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Default="00F61EF5" w:rsidP="0005745C">
            <w:pPr>
              <w:jc w:val="center"/>
              <w:rPr>
                <w:rFonts w:ascii="仿宋" w:eastAsia="仿宋" w:hAnsi="仿宋" w:cs="仿宋"/>
                <w:b/>
                <w:sz w:val="30"/>
                <w:szCs w:val="30"/>
              </w:rPr>
            </w:pPr>
            <w:r>
              <w:rPr>
                <w:rFonts w:ascii="仿宋" w:eastAsia="仿宋" w:hAnsi="仿宋" w:cs="仿宋" w:hint="eastAsia"/>
                <w:b/>
                <w:sz w:val="30"/>
                <w:szCs w:val="30"/>
              </w:rPr>
              <w:t>火车（含高铁/动车/全列软席列车）</w:t>
            </w:r>
          </w:p>
        </w:tc>
        <w:tc>
          <w:tcPr>
            <w:tcW w:w="14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108" w:type="dxa"/>
            </w:tcMar>
            <w:vAlign w:val="center"/>
          </w:tcPr>
          <w:p w:rsidR="00F61EF5" w:rsidRDefault="00F61EF5" w:rsidP="0005745C">
            <w:pPr>
              <w:jc w:val="center"/>
              <w:rPr>
                <w:rFonts w:ascii="仿宋" w:eastAsia="仿宋" w:hAnsi="仿宋" w:cs="仿宋"/>
                <w:b/>
                <w:sz w:val="30"/>
                <w:szCs w:val="30"/>
              </w:rPr>
            </w:pPr>
            <w:r>
              <w:rPr>
                <w:rFonts w:ascii="仿宋" w:eastAsia="仿宋" w:hAnsi="仿宋" w:cs="仿宋" w:hint="eastAsia"/>
                <w:b/>
                <w:sz w:val="30"/>
                <w:szCs w:val="30"/>
              </w:rPr>
              <w:t>轮船（不包括旅游船）</w:t>
            </w: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Default="00F61EF5" w:rsidP="0005745C">
            <w:pPr>
              <w:spacing w:line="360" w:lineRule="auto"/>
              <w:jc w:val="center"/>
              <w:rPr>
                <w:rFonts w:ascii="仿宋" w:eastAsia="仿宋" w:hAnsi="仿宋" w:cs="仿宋"/>
                <w:b/>
                <w:sz w:val="30"/>
                <w:szCs w:val="30"/>
              </w:rPr>
            </w:pPr>
            <w:r>
              <w:rPr>
                <w:rFonts w:ascii="仿宋" w:eastAsia="仿宋" w:hAnsi="仿宋" w:cs="仿宋" w:hint="eastAsia"/>
                <w:b/>
                <w:sz w:val="30"/>
                <w:szCs w:val="30"/>
              </w:rPr>
              <w:t>飞机</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Default="00F61EF5" w:rsidP="0005745C">
            <w:pPr>
              <w:jc w:val="center"/>
              <w:rPr>
                <w:rFonts w:ascii="仿宋" w:eastAsia="仿宋" w:hAnsi="仿宋" w:cs="仿宋"/>
                <w:b/>
                <w:sz w:val="30"/>
                <w:szCs w:val="30"/>
              </w:rPr>
            </w:pPr>
            <w:r>
              <w:rPr>
                <w:rFonts w:ascii="仿宋" w:eastAsia="仿宋" w:hAnsi="仿宋" w:cs="仿宋" w:hint="eastAsia"/>
                <w:b/>
                <w:sz w:val="30"/>
                <w:szCs w:val="30"/>
              </w:rPr>
              <w:t>其他交通工具（不包括出租车）</w:t>
            </w:r>
          </w:p>
        </w:tc>
      </w:tr>
      <w:tr w:rsidR="00F61EF5" w:rsidTr="0005745C">
        <w:trPr>
          <w:jc w:val="center"/>
        </w:trPr>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Default="00F61EF5" w:rsidP="0005745C">
            <w:pPr>
              <w:rPr>
                <w:rFonts w:ascii="仿宋" w:eastAsia="仿宋" w:hAnsi="仿宋" w:cs="仿宋"/>
                <w:sz w:val="30"/>
                <w:szCs w:val="30"/>
              </w:rPr>
            </w:pPr>
            <w:r>
              <w:rPr>
                <w:rFonts w:ascii="仿宋" w:eastAsia="仿宋" w:hAnsi="仿宋" w:cs="仿宋" w:hint="eastAsia"/>
                <w:sz w:val="30"/>
                <w:szCs w:val="30"/>
              </w:rPr>
              <w:t>厅级及相当职务的人员（学院领导及正高级职称人员）</w:t>
            </w:r>
          </w:p>
        </w:tc>
        <w:tc>
          <w:tcPr>
            <w:tcW w:w="2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Default="00F61EF5" w:rsidP="0005745C">
            <w:pPr>
              <w:rPr>
                <w:rFonts w:ascii="仿宋" w:eastAsia="仿宋" w:hAnsi="仿宋" w:cs="仿宋"/>
                <w:sz w:val="30"/>
                <w:szCs w:val="30"/>
              </w:rPr>
            </w:pPr>
            <w:r>
              <w:rPr>
                <w:rFonts w:ascii="仿宋" w:eastAsia="仿宋" w:hAnsi="仿宋" w:cs="仿宋" w:hint="eastAsia"/>
                <w:sz w:val="30"/>
                <w:szCs w:val="30"/>
              </w:rPr>
              <w:t>火车软席（软座、软卧），高铁/动车一等座，全列软席列车一等软座</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Default="00F61EF5" w:rsidP="0005745C">
            <w:pPr>
              <w:spacing w:line="360" w:lineRule="auto"/>
              <w:jc w:val="center"/>
              <w:rPr>
                <w:rFonts w:ascii="仿宋" w:eastAsia="仿宋" w:hAnsi="仿宋" w:cs="仿宋"/>
                <w:sz w:val="30"/>
                <w:szCs w:val="30"/>
              </w:rPr>
            </w:pPr>
            <w:r>
              <w:rPr>
                <w:rFonts w:ascii="仿宋" w:eastAsia="仿宋" w:hAnsi="仿宋" w:cs="仿宋" w:hint="eastAsia"/>
                <w:sz w:val="30"/>
                <w:szCs w:val="30"/>
              </w:rPr>
              <w:t>二等舱</w:t>
            </w: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Default="00F61EF5" w:rsidP="0005745C">
            <w:pPr>
              <w:spacing w:line="360" w:lineRule="auto"/>
              <w:jc w:val="center"/>
              <w:rPr>
                <w:rFonts w:ascii="仿宋" w:eastAsia="仿宋" w:hAnsi="仿宋" w:cs="仿宋"/>
                <w:sz w:val="30"/>
                <w:szCs w:val="30"/>
              </w:rPr>
            </w:pPr>
            <w:r>
              <w:rPr>
                <w:rFonts w:ascii="仿宋" w:eastAsia="仿宋" w:hAnsi="仿宋" w:cs="仿宋" w:hint="eastAsia"/>
                <w:sz w:val="30"/>
                <w:szCs w:val="30"/>
              </w:rPr>
              <w:t>经济舱</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Default="00F61EF5" w:rsidP="0005745C">
            <w:pPr>
              <w:spacing w:line="360" w:lineRule="auto"/>
              <w:jc w:val="center"/>
              <w:rPr>
                <w:rFonts w:ascii="仿宋" w:eastAsia="仿宋" w:hAnsi="仿宋" w:cs="仿宋"/>
                <w:sz w:val="30"/>
                <w:szCs w:val="30"/>
              </w:rPr>
            </w:pPr>
            <w:r>
              <w:rPr>
                <w:rFonts w:ascii="仿宋" w:eastAsia="仿宋" w:hAnsi="仿宋" w:cs="仿宋" w:hint="eastAsia"/>
                <w:sz w:val="30"/>
                <w:szCs w:val="30"/>
              </w:rPr>
              <w:t>凭据</w:t>
            </w:r>
          </w:p>
          <w:p w:rsidR="00F61EF5" w:rsidRDefault="00F61EF5" w:rsidP="0005745C">
            <w:pPr>
              <w:spacing w:line="360" w:lineRule="auto"/>
              <w:jc w:val="center"/>
              <w:rPr>
                <w:rFonts w:ascii="仿宋" w:eastAsia="仿宋" w:hAnsi="仿宋" w:cs="仿宋"/>
                <w:sz w:val="30"/>
                <w:szCs w:val="30"/>
              </w:rPr>
            </w:pPr>
            <w:r>
              <w:rPr>
                <w:rFonts w:ascii="仿宋" w:eastAsia="仿宋" w:hAnsi="仿宋" w:cs="仿宋" w:hint="eastAsia"/>
                <w:sz w:val="30"/>
                <w:szCs w:val="30"/>
              </w:rPr>
              <w:t>报销</w:t>
            </w:r>
          </w:p>
        </w:tc>
      </w:tr>
      <w:tr w:rsidR="00F61EF5" w:rsidTr="0005745C">
        <w:trPr>
          <w:jc w:val="center"/>
        </w:trPr>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Default="00F61EF5" w:rsidP="0005745C">
            <w:pPr>
              <w:ind w:firstLineChars="100" w:firstLine="300"/>
              <w:rPr>
                <w:rFonts w:ascii="仿宋" w:eastAsia="仿宋" w:hAnsi="仿宋" w:cs="仿宋"/>
                <w:sz w:val="30"/>
                <w:szCs w:val="30"/>
              </w:rPr>
            </w:pPr>
            <w:r>
              <w:rPr>
                <w:rFonts w:ascii="仿宋" w:eastAsia="仿宋" w:hAnsi="仿宋" w:cs="仿宋" w:hint="eastAsia"/>
                <w:sz w:val="30"/>
                <w:szCs w:val="30"/>
              </w:rPr>
              <w:t>其余人员</w:t>
            </w:r>
          </w:p>
        </w:tc>
        <w:tc>
          <w:tcPr>
            <w:tcW w:w="2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Default="00F61EF5" w:rsidP="0005745C">
            <w:pPr>
              <w:rPr>
                <w:rFonts w:ascii="仿宋" w:eastAsia="仿宋" w:hAnsi="仿宋" w:cs="仿宋"/>
                <w:sz w:val="30"/>
                <w:szCs w:val="30"/>
              </w:rPr>
            </w:pPr>
            <w:r>
              <w:rPr>
                <w:rFonts w:ascii="仿宋" w:eastAsia="仿宋" w:hAnsi="仿宋" w:cs="仿宋" w:hint="eastAsia"/>
                <w:sz w:val="30"/>
                <w:szCs w:val="30"/>
              </w:rPr>
              <w:t>火车软席（硬座、硬卧），高铁/动车一等座，全列软席列车一等软座</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Default="00F61EF5" w:rsidP="0005745C">
            <w:pPr>
              <w:spacing w:line="360" w:lineRule="auto"/>
              <w:jc w:val="center"/>
              <w:rPr>
                <w:rFonts w:ascii="仿宋" w:eastAsia="仿宋" w:hAnsi="仿宋" w:cs="仿宋"/>
                <w:sz w:val="30"/>
                <w:szCs w:val="30"/>
              </w:rPr>
            </w:pPr>
            <w:r>
              <w:rPr>
                <w:rFonts w:ascii="仿宋" w:eastAsia="仿宋" w:hAnsi="仿宋" w:cs="仿宋" w:hint="eastAsia"/>
                <w:sz w:val="30"/>
                <w:szCs w:val="30"/>
              </w:rPr>
              <w:t>三等舱</w:t>
            </w: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Default="00F61EF5" w:rsidP="0005745C">
            <w:pPr>
              <w:spacing w:line="360" w:lineRule="auto"/>
              <w:jc w:val="center"/>
              <w:rPr>
                <w:rFonts w:ascii="仿宋" w:eastAsia="仿宋" w:hAnsi="仿宋" w:cs="仿宋"/>
                <w:sz w:val="30"/>
                <w:szCs w:val="30"/>
              </w:rPr>
            </w:pPr>
            <w:r>
              <w:rPr>
                <w:rFonts w:ascii="仿宋" w:eastAsia="仿宋" w:hAnsi="仿宋" w:cs="仿宋" w:hint="eastAsia"/>
                <w:sz w:val="30"/>
                <w:szCs w:val="30"/>
              </w:rPr>
              <w:t>经济舱</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Default="00F61EF5" w:rsidP="0005745C">
            <w:pPr>
              <w:spacing w:line="360" w:lineRule="auto"/>
              <w:jc w:val="center"/>
              <w:rPr>
                <w:rFonts w:ascii="仿宋" w:eastAsia="仿宋" w:hAnsi="仿宋" w:cs="仿宋"/>
                <w:sz w:val="30"/>
                <w:szCs w:val="30"/>
              </w:rPr>
            </w:pPr>
            <w:r>
              <w:rPr>
                <w:rFonts w:ascii="仿宋" w:eastAsia="仿宋" w:hAnsi="仿宋" w:cs="仿宋" w:hint="eastAsia"/>
                <w:sz w:val="30"/>
                <w:szCs w:val="30"/>
              </w:rPr>
              <w:t>凭据</w:t>
            </w:r>
          </w:p>
          <w:p w:rsidR="00F61EF5" w:rsidRDefault="00F61EF5" w:rsidP="0005745C">
            <w:pPr>
              <w:spacing w:line="360" w:lineRule="auto"/>
              <w:jc w:val="center"/>
              <w:rPr>
                <w:rFonts w:ascii="仿宋" w:eastAsia="仿宋" w:hAnsi="仿宋" w:cs="仿宋"/>
                <w:sz w:val="30"/>
                <w:szCs w:val="30"/>
              </w:rPr>
            </w:pPr>
            <w:r>
              <w:rPr>
                <w:rFonts w:ascii="仿宋" w:eastAsia="仿宋" w:hAnsi="仿宋" w:cs="仿宋" w:hint="eastAsia"/>
                <w:sz w:val="30"/>
                <w:szCs w:val="30"/>
              </w:rPr>
              <w:t>报销</w:t>
            </w:r>
          </w:p>
        </w:tc>
      </w:tr>
    </w:tbl>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未按规定等级乘坐交通工具的，超支部分个人自理。</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第七条 到出差目的地有多种交通工具可选择时，出差人员在不影响工作、确保安全的前提下，应当选乘经济便捷的交通工具。鉴于我省特殊的地理位置，出差人员可以选择乘坐飞机。</w:t>
      </w:r>
    </w:p>
    <w:p w:rsidR="00F61EF5" w:rsidRPr="0057276A" w:rsidRDefault="00F61EF5" w:rsidP="00F61EF5">
      <w:pPr>
        <w:spacing w:line="360" w:lineRule="auto"/>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lastRenderedPageBreak/>
        <w:t>第八条 乘坐飞机的，民航发展基金、燃油附加费可以凭据报销。乘坐飞机、火车、轮船、客运汽车等交通工具的，每人次可以购买交通意外保险一份，凭据报销，多买费用自负。</w:t>
      </w:r>
    </w:p>
    <w:p w:rsidR="00F61EF5" w:rsidRPr="0057276A" w:rsidRDefault="00F61EF5" w:rsidP="00F61EF5">
      <w:pPr>
        <w:spacing w:line="360" w:lineRule="auto"/>
        <w:jc w:val="center"/>
        <w:rPr>
          <w:rFonts w:ascii="黑体" w:eastAsia="黑体" w:hAnsi="仿宋" w:cs="仿宋"/>
          <w:sz w:val="32"/>
          <w:szCs w:val="32"/>
        </w:rPr>
      </w:pPr>
      <w:r w:rsidRPr="0057276A">
        <w:rPr>
          <w:rFonts w:ascii="黑体" w:eastAsia="黑体" w:hAnsi="仿宋" w:cs="仿宋" w:hint="eastAsia"/>
          <w:sz w:val="32"/>
          <w:szCs w:val="32"/>
        </w:rPr>
        <w:t>第三章 住宿费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第九条 住宿费是指教职工出差期间入住宾馆（包括饭店、招待所，下同）而发生的房租费用。</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第十条 出差人员出差期间可住单间或标准间。出差人员应当在职称、职级对应的住宿费标准限额内，选择安全、经济、便捷的宾馆住宿，在标准限额之内凭发票据实报销，超出部分由个人自理。</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第十一条 参加会议或培训，举办方统一安排住宿且费用自理的，住宿费不得超出限额标准，据实报销住宿费。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第十二条 住宿费发票应注明住宿天数、房间数、单价等基本</w:t>
      </w:r>
    </w:p>
    <w:p w:rsidR="00F61EF5" w:rsidRPr="0057276A" w:rsidRDefault="00F61EF5" w:rsidP="00F61EF5">
      <w:pPr>
        <w:spacing w:line="360" w:lineRule="auto"/>
        <w:rPr>
          <w:rFonts w:ascii="仿宋_GB2312" w:eastAsia="仿宋_GB2312" w:hAnsi="仿宋" w:cs="仿宋"/>
          <w:sz w:val="32"/>
          <w:szCs w:val="32"/>
        </w:rPr>
      </w:pPr>
      <w:r w:rsidRPr="0057276A">
        <w:rPr>
          <w:rFonts w:ascii="仿宋_GB2312" w:eastAsia="仿宋_GB2312" w:hAnsi="仿宋" w:cs="仿宋" w:hint="eastAsia"/>
          <w:sz w:val="32"/>
          <w:szCs w:val="32"/>
        </w:rPr>
        <w:t>信息或附上住宿消费明细记录单。</w:t>
      </w:r>
    </w:p>
    <w:p w:rsidR="00F61EF5" w:rsidRPr="0057276A" w:rsidRDefault="00F61EF5" w:rsidP="00F61EF5">
      <w:pPr>
        <w:spacing w:line="360" w:lineRule="auto"/>
        <w:jc w:val="center"/>
        <w:rPr>
          <w:rFonts w:ascii="黑体" w:eastAsia="黑体" w:hAnsi="仿宋" w:cs="仿宋"/>
          <w:sz w:val="32"/>
          <w:szCs w:val="32"/>
        </w:rPr>
      </w:pPr>
      <w:r w:rsidRPr="0057276A">
        <w:rPr>
          <w:rFonts w:ascii="黑体" w:eastAsia="黑体" w:hAnsi="仿宋" w:cs="仿宋" w:hint="eastAsia"/>
          <w:sz w:val="32"/>
          <w:szCs w:val="32"/>
        </w:rPr>
        <w:t>第四章 伙食补助费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第十三条 伙食补助费是指对出差人员在因公出差期间给予的伙食补助费用。</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第十四条 伙食补助费按出差自然(日历)天数计算，按规定标准包干使用，不再另外凭票报销餐费。发放标准除西藏、青海、新疆为每人每天120元外，其余地区均为每人每天100元。</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lastRenderedPageBreak/>
        <w:t>第十五条 出差人员伙食补助费按出差目的地的标准报销，在途期间的伙食补助费按当天最后到达目的地的标准报销。</w:t>
      </w:r>
    </w:p>
    <w:p w:rsidR="00F61EF5" w:rsidRPr="0057276A" w:rsidRDefault="00F61EF5" w:rsidP="00F61EF5">
      <w:pPr>
        <w:spacing w:line="360" w:lineRule="auto"/>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第十六条 出差人员应当自行用餐,凡由接待单位等校外单位负担伙食费用或统一安排用餐的，应当向接待单位交纳伙食费。</w:t>
      </w:r>
    </w:p>
    <w:p w:rsidR="00F61EF5" w:rsidRPr="0057276A" w:rsidRDefault="00F61EF5" w:rsidP="00F61EF5">
      <w:pPr>
        <w:spacing w:line="360" w:lineRule="auto"/>
        <w:jc w:val="center"/>
        <w:rPr>
          <w:rFonts w:ascii="黑体" w:eastAsia="黑体" w:hAnsi="仿宋" w:cs="仿宋"/>
          <w:sz w:val="32"/>
          <w:szCs w:val="32"/>
        </w:rPr>
      </w:pPr>
      <w:r w:rsidRPr="0057276A">
        <w:rPr>
          <w:rFonts w:ascii="黑体" w:eastAsia="黑体" w:hAnsi="仿宋" w:cs="仿宋" w:hint="eastAsia"/>
          <w:sz w:val="32"/>
          <w:szCs w:val="32"/>
        </w:rPr>
        <w:t>第五章 市内交通费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第十七条 市内交通费是指出差人员因公出差期间发生的出差目的地市内交通费用。</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第十八条 市内交通费按出差自然(日历)天数计算，每人每天80元包干使用。</w:t>
      </w:r>
    </w:p>
    <w:p w:rsidR="00F61EF5" w:rsidRPr="0057276A" w:rsidRDefault="00F61EF5" w:rsidP="00F61EF5">
      <w:pPr>
        <w:spacing w:line="360" w:lineRule="auto"/>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第十九条 出差人员由学院派车，不再发放市内交通费补助。由接待单位等校外单位提供交通工具的，应当向接待单位或其他单位交纳相关费用。</w:t>
      </w:r>
    </w:p>
    <w:p w:rsidR="00F61EF5" w:rsidRPr="00DB555D" w:rsidRDefault="00F61EF5" w:rsidP="00F61EF5">
      <w:pPr>
        <w:spacing w:line="360" w:lineRule="auto"/>
        <w:jc w:val="center"/>
        <w:rPr>
          <w:rFonts w:ascii="黑体" w:eastAsia="黑体" w:hAnsi="仿宋" w:cs="仿宋"/>
          <w:sz w:val="32"/>
          <w:szCs w:val="32"/>
        </w:rPr>
      </w:pPr>
      <w:r w:rsidRPr="00DB555D">
        <w:rPr>
          <w:rFonts w:ascii="黑体" w:eastAsia="黑体" w:hAnsi="仿宋" w:cs="仿宋" w:hint="eastAsia"/>
          <w:sz w:val="32"/>
          <w:szCs w:val="32"/>
        </w:rPr>
        <w:t>第六章 参会、培训、调动、搬迁、探亲等差旅费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第二十条 教职工外出参加会议、培训的，按照出差审批程序履行审批和差旅费规定报销。往返会议、培训地点的城市间交通费、住宿费、伙食补助费和市内交通费按照第二至五章的规定报销。会议费、培训（学习）费、资料费凭会议、培训通知或主办方其他证明文件等和合法合规票据与差旅费一并报销。会议、培训期间的住宿费、伙食补助费和市内交通费报销分三种情况：</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lastRenderedPageBreak/>
        <w:t>（一）举办单位统一承担食宿费用的，不再定额补助伙食补助费和市内交通费。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二）举办单位统一安排食宿但收取食宿费用的，食宿费用凭会议或培训通知等有效证明和发票在差旅费标准限额内予以报销，不再定额补助伙食补助费和市内交通费。若食宿地点与会议、培训地不在同一地点的，由举办单位出具证明，可定额补助市内交通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三）举办单位不安排食宿的。若自行安排的食宿地点与会议、培训地在同一地点的，住宿费凭会议或培训通知等有效证明和发票在差旅费标准限额内予以报销，可定额补助伙食补助费，不再定额补助市内交通费；不在同一地点的，由举办单位出具证明，可定额补助市内交通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会议、培训期间经学院领导批准因公外出办事，所发生的交通费（含出租车费）可在每人每天80元的市内交通标准限额内凭据报销，报销时在《差旅费报销单》上背书注明经办何事和交通费金额，并经相关学院领导确认。</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第二十一条 教职工经组织派出挂职或到基层单位、上级单位实（见）习的，在途期间（仅指第一次前往和最后一次返回）及中途因公往返的城市间交通费、住宿费、伙食补助费和市内交通费按照差旅费规定报销。挂职或在基层单位、上级单位工作期间，按每人每个工作日15元发放伙食补助费，并按挂职、实（见）习所在地的差旅住宿费标准的一定比例，凭发票报销住宿费，其中北京、上海、广州不超过50%（含），其他地区不超过20%（含）。不再定额补助市内交通费。</w:t>
      </w:r>
    </w:p>
    <w:p w:rsidR="00F61EF5" w:rsidRPr="0057276A" w:rsidRDefault="00F61EF5" w:rsidP="00F61EF5">
      <w:pPr>
        <w:spacing w:line="360" w:lineRule="auto"/>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lastRenderedPageBreak/>
        <w:t>第二十二条 教职工因调动工作所发生的城市间交通费、住宿费、伙食补助费和市内交通费，由调入单位按照差旅费规定报销。因调动工作所发生的行李、家具等托运费，在每人每公里1元内凭据报销，超过部分自理。</w:t>
      </w:r>
    </w:p>
    <w:p w:rsidR="00F61EF5" w:rsidRPr="00DB555D" w:rsidRDefault="00F61EF5" w:rsidP="00F61EF5">
      <w:pPr>
        <w:spacing w:line="360" w:lineRule="auto"/>
        <w:jc w:val="center"/>
        <w:rPr>
          <w:rFonts w:ascii="黑体" w:eastAsia="黑体" w:hAnsi="仿宋" w:cs="仿宋"/>
          <w:sz w:val="32"/>
          <w:szCs w:val="32"/>
        </w:rPr>
      </w:pPr>
      <w:r w:rsidRPr="00DB555D">
        <w:rPr>
          <w:rFonts w:ascii="黑体" w:eastAsia="黑体" w:hAnsi="仿宋" w:cs="仿宋" w:hint="eastAsia"/>
          <w:sz w:val="32"/>
          <w:szCs w:val="32"/>
        </w:rPr>
        <w:t>第七章 学生差旅费</w:t>
      </w:r>
    </w:p>
    <w:p w:rsidR="00F61EF5" w:rsidRPr="0057276A" w:rsidRDefault="00F61EF5" w:rsidP="00F61EF5">
      <w:pPr>
        <w:spacing w:line="360" w:lineRule="auto"/>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第二十三条 学生参与各类比赛、科研工作出差城市间交通费参照教职工标准报销差旅费；往返驻地和机场、高铁站、码头、客运站等的交通费另外凭据报销。伙食补助费发放按每人每天100元，市内交通费发放按每人每天80元标准执行。</w:t>
      </w:r>
    </w:p>
    <w:p w:rsidR="00F61EF5" w:rsidRPr="00DB555D" w:rsidRDefault="00F61EF5" w:rsidP="00F61EF5">
      <w:pPr>
        <w:spacing w:line="360" w:lineRule="auto"/>
        <w:jc w:val="center"/>
        <w:rPr>
          <w:rFonts w:ascii="黑体" w:eastAsia="黑体" w:hAnsi="仿宋" w:cs="仿宋"/>
          <w:sz w:val="32"/>
          <w:szCs w:val="32"/>
        </w:rPr>
      </w:pPr>
      <w:r w:rsidRPr="00DB555D">
        <w:rPr>
          <w:rFonts w:ascii="黑体" w:eastAsia="黑体" w:hAnsi="仿宋" w:cs="仿宋" w:hint="eastAsia"/>
          <w:sz w:val="32"/>
          <w:szCs w:val="32"/>
        </w:rPr>
        <w:t>第八章 报销管理</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第二十四条 出差人员应当严格按规定开支差旅费，费用由学院承担，不得向企业或其他单位转嫁。</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第二十五条 城市间交通费按乘坐交通工具的等级凭据报销，订票费、经批准发生的签转或退票费、交通意外保险费凭据报销。往返驻地和机场、高铁站、码头、客运站等的交通费另外凭据报销。</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第二十六条 出差途中各段行程城市间交通费票据应保持连续、完整。如不连续、不完整，原则上不定额补助伙食补助费和市内交通费。由出差人出具相关说明经部门主要负责人、学院分管领导批</w:t>
      </w:r>
      <w:r w:rsidRPr="0057276A">
        <w:rPr>
          <w:rFonts w:ascii="仿宋_GB2312" w:eastAsia="仿宋_GB2312" w:hAnsi="仿宋" w:cs="仿宋" w:hint="eastAsia"/>
          <w:sz w:val="32"/>
          <w:szCs w:val="32"/>
        </w:rPr>
        <w:lastRenderedPageBreak/>
        <w:t>准后，按标准级别凭票报销住宿费和城市间交通费，发放伙食补助费和市内交通费。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第二十七条 学院不鼓励教职工自行驾车或租车出差。自行驾车出差的，不定额补助市内交通费；确因工作需要并经过审批租车出差的，凭租赁协议或合同，书面说明租赁车的型号、使用天数、行程、价格等材料报销租车费，不再定额补助市内交通费。自驾车、租车出差购买的交通保险费凭票据实报销。对于自行驾车、租车所引起的安全等问题，由出差人自行承担。</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第二十八条 实际发生住宿而无住宿费发票或财政性票据的，出差人在确保真实性的前提下分两种情况：</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（一）实际发生住宿而无住宿费发票或财政性票据的，但取得由其他单位开具的负担住宿的有效证明，则全程定额补助伙食补助费和市内交通费，城市间交通费按标准据实报销。</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二）实际发生住宿而未取得住宿费发票或财政性票据的，也未取得其他单位开具的负担住宿的有效证明，若提供行程完整的实名制城市间交通费票据，按出差实际天数定额补助伙食补助和市内交通费；城市间交通费按标准据实报销。</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第二十九条 实际发生城市间交通费用而票据遗失的，须提供能够证明出差购票凭证、订票记录、付款证明等材料，书面说明情况，经部门主要负责人、学院分管领导审批后可据实报销。</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lastRenderedPageBreak/>
        <w:t>住宿费发票遗失的须取得原住宿酒店出具的加盖发票专用章的发票复印件或财务证明、住宿费用支付证明等材料经部门主要负责人、学院分管领导审批后可据实报销。</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第三十条 因教科研工作实际需要开展野外调研、乡村考察、</w:t>
      </w:r>
    </w:p>
    <w:p w:rsidR="00F61EF5" w:rsidRPr="0057276A" w:rsidRDefault="00F61EF5" w:rsidP="00F61EF5">
      <w:pPr>
        <w:spacing w:line="560" w:lineRule="exact"/>
        <w:rPr>
          <w:rFonts w:ascii="仿宋_GB2312" w:eastAsia="仿宋_GB2312" w:hAnsi="仿宋" w:cs="仿宋"/>
          <w:sz w:val="32"/>
          <w:szCs w:val="32"/>
        </w:rPr>
      </w:pPr>
      <w:r w:rsidRPr="0057276A">
        <w:rPr>
          <w:rFonts w:ascii="仿宋_GB2312" w:eastAsia="仿宋_GB2312" w:hAnsi="仿宋" w:cs="仿宋" w:hint="eastAsia"/>
          <w:sz w:val="32"/>
          <w:szCs w:val="32"/>
        </w:rPr>
        <w:t>社会调查等工作无法取得税务发票或财政票据的，按《海南省科学技术厅 海南省财政厅关于进一步优化省级财政科技计划项目和资金管理的通知》（琼财[2019]45号）文件规定执行。</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第三十一条 因工作需要邀请国内外专家、学者来校讲学、合作科研、参加会议或开展其他教学科研活动，按受邀人员的相应级别报销差旅费：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（一）邀请来校参加会议的，可按差旅费规定报销受邀人员城市间交通费，按会议费规定报销住宿费、伙食费、市内交通费等。</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（二）邀请来校交流、访问的，可按差旅费规定报销受邀人员城市间交通费、住宿费。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第三十二条 出差人出差结束后应当在30工作日内办理报销手续，报销时应当提供出差审批、机票、车船票、住宿费发票等凭证，以及参加其他单位举办的会议、培训通知。会议费、培训费、住宿费、机票支出等应按规定使用公务卡结算。</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第三十三条 出差时间应当与出差任务或事由相匹配。因个人原因逗留的，逗留期间不报销住宿费、伙食补助费和市内交通费。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第三十四条 计划财务处应当严格按规定审核差旅费开支，对未经批准出差以及超范围、超标准开支的费用不予报销。</w:t>
      </w:r>
    </w:p>
    <w:p w:rsidR="00F61EF5" w:rsidRPr="00DB555D" w:rsidRDefault="00F61EF5" w:rsidP="00F61EF5">
      <w:pPr>
        <w:spacing w:line="276" w:lineRule="auto"/>
        <w:jc w:val="center"/>
        <w:rPr>
          <w:rFonts w:ascii="黑体" w:eastAsia="黑体" w:hAnsi="仿宋" w:cs="仿宋"/>
          <w:sz w:val="32"/>
          <w:szCs w:val="32"/>
        </w:rPr>
      </w:pPr>
      <w:r w:rsidRPr="00DB555D">
        <w:rPr>
          <w:rFonts w:ascii="黑体" w:eastAsia="黑体" w:hAnsi="仿宋" w:cs="仿宋" w:hint="eastAsia"/>
          <w:sz w:val="32"/>
          <w:szCs w:val="32"/>
        </w:rPr>
        <w:lastRenderedPageBreak/>
        <w:t>第九章 监督问责</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第三十五条 各部门要加强所属教职工出差活动和经费报销的内控管理，对差旅费预算及规模控制负责，相关领导、财务人员等对差旅费报销进行审核把关，确保票据来源合法，内容真实完整、合规。对未经批准擅自出差、不按规定开支和报销差旅费的人员进行严肃处理。</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第三十六条 各部门应当自觉接受学院纪检监察处、审计处等部门对出差活动及相关经费支出的监督与审计。</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第三十七条 纪检监察处、审计处、计划财务处等部门对各部门差旅费管理和使用情况进行监督检查。主要内容包括：</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（一）出差活动是否按规定履行审批手续。</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（二）差旅费开支范围和标准是否符合规定。</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（三）差旅费报销手续是否符合规定。</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（四）是否向企业或其他单位转嫁差旅费。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（五）差旅费管理和使用的其他情况。</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第三十八条 出差人员不得向接待单位提出正常业务活动以外的要求，不得在出差期间接受违反规定用公款支付的宴请、游览和非工作需要的参观，不得接受礼品、礼金和土特产品等。</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第三十九条 违反本办法规定，有下列情形之一的，学院有关部门依法依规追究部门和相关人员的责任，追回违规资金，并视情</w:t>
      </w:r>
      <w:r w:rsidRPr="0057276A">
        <w:rPr>
          <w:rFonts w:ascii="仿宋_GB2312" w:eastAsia="仿宋_GB2312" w:hAnsi="仿宋" w:cs="仿宋" w:hint="eastAsia"/>
          <w:sz w:val="32"/>
          <w:szCs w:val="32"/>
        </w:rPr>
        <w:lastRenderedPageBreak/>
        <w:t>况予以通报；对直接责任人和相关负责人，报请学院按规定给予相应处分；涉嫌违法的，移送司法机关处理。</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（一）无出差审批或出差审批控制不严的。</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（二）虚报冒领差旅费的。</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（三）擅自扩大差旅费开支范围和提高开支标准的。</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（四）不按规定报销差旅费的。</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（五）转嫁差旅费的。</w:t>
      </w:r>
    </w:p>
    <w:p w:rsidR="00F61EF5" w:rsidRPr="0057276A" w:rsidRDefault="00F61EF5" w:rsidP="00F61EF5">
      <w:pPr>
        <w:spacing w:line="360" w:lineRule="auto"/>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（六）其他违反本办法的行为。</w:t>
      </w:r>
    </w:p>
    <w:p w:rsidR="00F61EF5" w:rsidRPr="00DB555D" w:rsidRDefault="00F61EF5" w:rsidP="00F61EF5">
      <w:pPr>
        <w:spacing w:line="360" w:lineRule="auto"/>
        <w:jc w:val="center"/>
        <w:rPr>
          <w:rFonts w:ascii="黑体" w:eastAsia="黑体" w:hAnsi="仿宋" w:cs="仿宋"/>
          <w:sz w:val="32"/>
          <w:szCs w:val="32"/>
        </w:rPr>
      </w:pPr>
      <w:r w:rsidRPr="00DB555D">
        <w:rPr>
          <w:rFonts w:ascii="黑体" w:eastAsia="黑体" w:hAnsi="仿宋" w:cs="仿宋" w:hint="eastAsia"/>
          <w:sz w:val="32"/>
          <w:szCs w:val="32"/>
        </w:rPr>
        <w:t>第十章 附 则</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第四十条 教职工在海口市区内因公外出（含教师带领学生在海口市区实习、毕业设计和社会实践等，下同）发生的交通费凭据报销或按照学院《关于改革保障公务出行有关规定的通知》（琼贸职院字[2018]200号）的规定执行。</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第四十一条 教职工在海口市区内因公外出不能回家或回学院用餐者（含因工作要求紧急而在学院加班，不能按时回家用餐，又不能在学院用餐者），可发放误餐补助。误餐补助应根据午餐、晚餐的实际误餐情况，按每人每餐40元定额补助。</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教职工夜间工作到十一点半以后（含出差外地期间），可发放夜餐补助，按每人每次40元定额补助。</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学生误餐补助参照教职工的标准执行。</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lastRenderedPageBreak/>
        <w:t>误餐补助采取“一事一天一报”的审批方式，一律填写《海南经贸职业技术学院误（夜）餐补助发放审批表》由所在部门主要负责人审核后，根据额度报学院分管领导或院长审批。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第四十二条 根据国家规定享受探亲待遇的教职工，经批准探亲时，不分职务级别，只按下列规定报销探亲路费，其他费用均由个人自理：乘坐火车（指普通火车，不含高铁、动车，下同）的，一律报销硬席座位车票，年满四十五周岁以上并连续乘坐火车十二小时以上的，可报销硬席卧铺费；乘坐轮船的，一律报销三等舱位船费。乘坐火车和轮船超过规定等级票价的部分由个人自理。乘坐长途公共汽车及其他民用交通工具（不含出租小汽车），</w:t>
      </w:r>
    </w:p>
    <w:p w:rsidR="00F61EF5" w:rsidRPr="0057276A" w:rsidRDefault="00F61EF5" w:rsidP="00F61EF5">
      <w:pPr>
        <w:spacing w:line="560" w:lineRule="exact"/>
        <w:rPr>
          <w:rFonts w:ascii="仿宋_GB2312" w:eastAsia="仿宋_GB2312" w:hAnsi="仿宋" w:cs="仿宋"/>
          <w:sz w:val="32"/>
          <w:szCs w:val="32"/>
        </w:rPr>
      </w:pPr>
      <w:r w:rsidRPr="0057276A">
        <w:rPr>
          <w:rFonts w:ascii="仿宋_GB2312" w:eastAsia="仿宋_GB2312" w:hAnsi="仿宋" w:cs="仿宋" w:hint="eastAsia"/>
          <w:sz w:val="32"/>
          <w:szCs w:val="32"/>
        </w:rPr>
        <w:t>可凭据实报实销。根据海南特殊地理位置，探亲乘坐飞机的，可</w:t>
      </w:r>
    </w:p>
    <w:p w:rsidR="00F61EF5" w:rsidRPr="0057276A" w:rsidRDefault="00F61EF5" w:rsidP="00F61EF5">
      <w:pPr>
        <w:spacing w:line="560" w:lineRule="exact"/>
        <w:rPr>
          <w:rFonts w:ascii="仿宋_GB2312" w:eastAsia="仿宋_GB2312" w:hAnsi="仿宋" w:cs="仿宋"/>
          <w:sz w:val="32"/>
          <w:szCs w:val="32"/>
        </w:rPr>
      </w:pPr>
      <w:r w:rsidRPr="0057276A">
        <w:rPr>
          <w:rFonts w:ascii="仿宋_GB2312" w:eastAsia="仿宋_GB2312" w:hAnsi="仿宋" w:cs="仿宋" w:hint="eastAsia"/>
          <w:sz w:val="32"/>
          <w:szCs w:val="32"/>
        </w:rPr>
        <w:t>凭票报销单程飞机票，不再报销其他费用。</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第四十三条 教职工出差或调动工作期间，事先经学院领导批准可以就近回家省亲办事，其绕道交通费，扣除出差直线单程交通费，多开支的部分由个人自理。绕道交通费少于出差直线单程交通费的，按实际绕道交通费报销。绕道和在家期间不予报销住宿费，不定额补助伙食补助费和市内交通费。</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第四十四条 本办法由计划财务处负责解释。</w:t>
      </w: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第四十五条 本办法自印发日起施行。</w:t>
      </w:r>
    </w:p>
    <w:p w:rsidR="00F61EF5" w:rsidRPr="0057276A" w:rsidRDefault="00F61EF5" w:rsidP="00F61EF5">
      <w:pPr>
        <w:spacing w:line="560" w:lineRule="exact"/>
        <w:ind w:firstLineChars="200" w:firstLine="640"/>
        <w:rPr>
          <w:rFonts w:ascii="仿宋_GB2312" w:eastAsia="仿宋_GB2312" w:hAnsi="仿宋" w:cs="仿宋"/>
          <w:sz w:val="32"/>
          <w:szCs w:val="32"/>
        </w:rPr>
      </w:pPr>
    </w:p>
    <w:p w:rsidR="00F61EF5" w:rsidRPr="0057276A" w:rsidRDefault="00F61EF5" w:rsidP="00F61EF5">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附件：1.省直机关省外差旅住宿费标准调整表</w:t>
      </w:r>
    </w:p>
    <w:p w:rsidR="00F61EF5" w:rsidRPr="0057276A" w:rsidRDefault="00F61EF5" w:rsidP="00F61EF5">
      <w:pPr>
        <w:spacing w:line="560" w:lineRule="exact"/>
        <w:ind w:firstLineChars="500" w:firstLine="1600"/>
        <w:rPr>
          <w:rFonts w:ascii="仿宋_GB2312" w:eastAsia="仿宋_GB2312" w:hAnsi="仿宋" w:cs="仿宋"/>
          <w:sz w:val="32"/>
          <w:szCs w:val="32"/>
        </w:rPr>
      </w:pPr>
      <w:r w:rsidRPr="0057276A">
        <w:rPr>
          <w:rFonts w:ascii="仿宋_GB2312" w:eastAsia="仿宋_GB2312" w:hAnsi="仿宋" w:cs="仿宋" w:hint="eastAsia"/>
          <w:sz w:val="32"/>
          <w:szCs w:val="32"/>
        </w:rPr>
        <w:lastRenderedPageBreak/>
        <w:t>2.省直机关省内差旅住宿费标准调整表</w:t>
      </w:r>
    </w:p>
    <w:p w:rsidR="00F61EF5" w:rsidRDefault="00F61EF5" w:rsidP="00F61EF5">
      <w:pPr>
        <w:pStyle w:val="Bodytext10"/>
        <w:spacing w:line="556" w:lineRule="exact"/>
        <w:ind w:firstLine="700"/>
        <w:jc w:val="both"/>
        <w:rPr>
          <w:rFonts w:ascii="仿宋" w:eastAsia="仿宋" w:hAnsi="仿宋" w:cs="仿宋"/>
          <w:color w:val="000000"/>
          <w:sz w:val="30"/>
          <w:szCs w:val="30"/>
        </w:rPr>
        <w:sectPr w:rsidR="00F61EF5">
          <w:footerReference w:type="even" r:id="rId7"/>
          <w:footerReference w:type="default" r:id="rId8"/>
          <w:pgSz w:w="11900" w:h="16840"/>
          <w:pgMar w:top="1406" w:right="1192" w:bottom="1446" w:left="1484" w:header="0" w:footer="3" w:gutter="0"/>
          <w:cols w:space="720"/>
          <w:docGrid w:linePitch="360"/>
        </w:sectPr>
      </w:pPr>
    </w:p>
    <w:p w:rsidR="00F61EF5" w:rsidRPr="00705E7D" w:rsidRDefault="00F61EF5" w:rsidP="00F61EF5">
      <w:pPr>
        <w:spacing w:line="540" w:lineRule="exact"/>
        <w:rPr>
          <w:rFonts w:ascii="仿宋_GB2312" w:eastAsia="仿宋_GB2312" w:hAnsi="黑体"/>
          <w:sz w:val="32"/>
          <w:szCs w:val="32"/>
        </w:rPr>
      </w:pPr>
      <w:r w:rsidRPr="00705E7D">
        <w:rPr>
          <w:rFonts w:ascii="仿宋_GB2312" w:eastAsia="仿宋_GB2312" w:hAnsi="黑体" w:hint="eastAsia"/>
          <w:sz w:val="32"/>
          <w:szCs w:val="32"/>
        </w:rPr>
        <w:lastRenderedPageBreak/>
        <w:t>附件1</w:t>
      </w:r>
    </w:p>
    <w:p w:rsidR="00F61EF5" w:rsidRPr="00705E7D" w:rsidRDefault="00F61EF5" w:rsidP="00F61EF5">
      <w:pPr>
        <w:spacing w:line="540" w:lineRule="exact"/>
        <w:jc w:val="center"/>
        <w:rPr>
          <w:rFonts w:ascii="仿宋_GB2312" w:eastAsia="仿宋_GB2312"/>
          <w:b/>
          <w:sz w:val="36"/>
          <w:szCs w:val="36"/>
        </w:rPr>
      </w:pPr>
      <w:r w:rsidRPr="00705E7D">
        <w:rPr>
          <w:rFonts w:ascii="仿宋_GB2312" w:eastAsia="仿宋_GB2312" w:hint="eastAsia"/>
          <w:b/>
          <w:sz w:val="36"/>
          <w:szCs w:val="36"/>
        </w:rPr>
        <w:t>省直机关省外差旅住宿费标准调整表</w:t>
      </w:r>
    </w:p>
    <w:tbl>
      <w:tblPr>
        <w:tblW w:w="9674" w:type="dxa"/>
        <w:tblInd w:w="-34" w:type="dxa"/>
        <w:tblLayout w:type="fixed"/>
        <w:tblCellMar>
          <w:left w:w="0" w:type="dxa"/>
          <w:right w:w="0" w:type="dxa"/>
        </w:tblCellMar>
        <w:tblLook w:val="04A0"/>
      </w:tblPr>
      <w:tblGrid>
        <w:gridCol w:w="678"/>
        <w:gridCol w:w="1923"/>
        <w:gridCol w:w="776"/>
        <w:gridCol w:w="900"/>
        <w:gridCol w:w="900"/>
        <w:gridCol w:w="1061"/>
        <w:gridCol w:w="776"/>
        <w:gridCol w:w="720"/>
        <w:gridCol w:w="1080"/>
        <w:gridCol w:w="860"/>
      </w:tblGrid>
      <w:tr w:rsidR="00F61EF5" w:rsidRPr="00705E7D" w:rsidTr="0005745C">
        <w:trPr>
          <w:trHeight w:val="465"/>
        </w:trPr>
        <w:tc>
          <w:tcPr>
            <w:tcW w:w="678" w:type="dxa"/>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923" w:type="dxa"/>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776" w:type="dxa"/>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900" w:type="dxa"/>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900" w:type="dxa"/>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061" w:type="dxa"/>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3436" w:type="dxa"/>
            <w:gridSpan w:val="4"/>
            <w:tcBorders>
              <w:bottom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Pr>
                <w:rFonts w:ascii="仿宋_GB2312" w:eastAsia="仿宋_GB2312" w:hAnsi="宋体" w:cs="宋体" w:hint="eastAsia"/>
                <w:sz w:val="30"/>
                <w:szCs w:val="30"/>
              </w:rPr>
              <w:t xml:space="preserve">      </w:t>
            </w:r>
            <w:r w:rsidRPr="00705E7D">
              <w:rPr>
                <w:rFonts w:ascii="仿宋_GB2312" w:eastAsia="仿宋_GB2312" w:hAnsi="宋体" w:cs="宋体" w:hint="eastAsia"/>
                <w:sz w:val="30"/>
                <w:szCs w:val="30"/>
              </w:rPr>
              <w:t xml:space="preserve"> 单位：元/人.天</w:t>
            </w:r>
          </w:p>
        </w:tc>
      </w:tr>
      <w:tr w:rsidR="00F61EF5" w:rsidRPr="00705E7D" w:rsidTr="0005745C">
        <w:trPr>
          <w:trHeight w:val="465"/>
        </w:trPr>
        <w:tc>
          <w:tcPr>
            <w:tcW w:w="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序号</w:t>
            </w:r>
          </w:p>
        </w:tc>
        <w:tc>
          <w:tcPr>
            <w:tcW w:w="19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地区（城市）</w:t>
            </w:r>
          </w:p>
        </w:tc>
        <w:tc>
          <w:tcPr>
            <w:tcW w:w="2576"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住宿费标准</w:t>
            </w:r>
          </w:p>
        </w:tc>
        <w:tc>
          <w:tcPr>
            <w:tcW w:w="4497" w:type="dxa"/>
            <w:gridSpan w:val="5"/>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淡旺季浮动标准建议</w:t>
            </w:r>
          </w:p>
        </w:tc>
      </w:tr>
      <w:tr w:rsidR="00F61EF5" w:rsidRPr="00705E7D" w:rsidTr="0005745C">
        <w:trPr>
          <w:trHeight w:val="465"/>
        </w:trPr>
        <w:tc>
          <w:tcPr>
            <w:tcW w:w="6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p>
        </w:tc>
        <w:tc>
          <w:tcPr>
            <w:tcW w:w="19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2576"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p>
        </w:tc>
        <w:tc>
          <w:tcPr>
            <w:tcW w:w="1061"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旺季期间</w:t>
            </w:r>
          </w:p>
        </w:tc>
        <w:tc>
          <w:tcPr>
            <w:tcW w:w="2576" w:type="dxa"/>
            <w:gridSpan w:val="3"/>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旺季上浮价</w:t>
            </w:r>
          </w:p>
        </w:tc>
        <w:tc>
          <w:tcPr>
            <w:tcW w:w="860"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上浮比例</w:t>
            </w:r>
          </w:p>
        </w:tc>
      </w:tr>
      <w:tr w:rsidR="00F61EF5" w:rsidRPr="00705E7D" w:rsidTr="0005745C">
        <w:trPr>
          <w:trHeight w:val="465"/>
        </w:trPr>
        <w:tc>
          <w:tcPr>
            <w:tcW w:w="6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9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77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省级</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厅级</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其他人员</w:t>
            </w:r>
          </w:p>
        </w:tc>
        <w:tc>
          <w:tcPr>
            <w:tcW w:w="106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77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省级</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厅级</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其他人员</w:t>
            </w:r>
          </w:p>
        </w:tc>
        <w:tc>
          <w:tcPr>
            <w:tcW w:w="86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北京市</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1100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650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2</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天津市</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480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380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河北省（石家庄）</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450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w:t>
            </w:r>
          </w:p>
          <w:p w:rsidR="00F61EF5" w:rsidRPr="00705E7D" w:rsidRDefault="00F61EF5" w:rsidP="0005745C">
            <w:pPr>
              <w:jc w:val="center"/>
              <w:rPr>
                <w:rFonts w:ascii="仿宋_GB2312" w:eastAsia="仿宋_GB2312" w:hAnsi="宋体" w:cs="宋体"/>
                <w:sz w:val="30"/>
                <w:szCs w:val="30"/>
              </w:rPr>
            </w:pP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山西省（太原）</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p w:rsidR="00F61EF5" w:rsidRPr="00705E7D" w:rsidRDefault="00F61EF5" w:rsidP="0005745C">
            <w:pPr>
              <w:jc w:val="center"/>
              <w:rPr>
                <w:rFonts w:ascii="仿宋_GB2312" w:eastAsia="仿宋_GB2312" w:hAnsi="宋体" w:cs="宋体"/>
                <w:sz w:val="30"/>
                <w:szCs w:val="30"/>
              </w:rPr>
            </w:pP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480</w:t>
            </w:r>
          </w:p>
          <w:p w:rsidR="00F61EF5" w:rsidRPr="00705E7D" w:rsidRDefault="00F61EF5" w:rsidP="0005745C">
            <w:pPr>
              <w:jc w:val="center"/>
              <w:rPr>
                <w:rFonts w:ascii="仿宋_GB2312" w:eastAsia="仿宋_GB2312" w:hAnsi="宋体" w:cs="宋体"/>
                <w:sz w:val="30"/>
                <w:szCs w:val="30"/>
              </w:rPr>
            </w:pP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p w:rsidR="00F61EF5" w:rsidRPr="00705E7D" w:rsidRDefault="00F61EF5" w:rsidP="0005745C">
            <w:pPr>
              <w:jc w:val="center"/>
              <w:rPr>
                <w:rFonts w:ascii="仿宋_GB2312" w:eastAsia="仿宋_GB2312" w:hAnsi="宋体" w:cs="宋体"/>
                <w:sz w:val="30"/>
                <w:szCs w:val="30"/>
              </w:rPr>
            </w:pP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p w:rsidR="00F61EF5" w:rsidRPr="00705E7D" w:rsidRDefault="00F61EF5" w:rsidP="0005745C">
            <w:pPr>
              <w:jc w:val="center"/>
              <w:rPr>
                <w:rFonts w:ascii="仿宋_GB2312" w:eastAsia="仿宋_GB2312" w:hAnsi="宋体" w:cs="宋体"/>
                <w:sz w:val="30"/>
                <w:szCs w:val="30"/>
              </w:rPr>
            </w:pP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p w:rsidR="00F61EF5" w:rsidRPr="00705E7D" w:rsidRDefault="00F61EF5" w:rsidP="0005745C">
            <w:pPr>
              <w:jc w:val="center"/>
              <w:rPr>
                <w:rFonts w:ascii="仿宋_GB2312" w:eastAsia="仿宋_GB2312" w:hAnsi="宋体" w:cs="宋体"/>
                <w:sz w:val="30"/>
                <w:szCs w:val="30"/>
              </w:rPr>
            </w:pP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p w:rsidR="00F61EF5" w:rsidRPr="00705E7D" w:rsidRDefault="00F61EF5" w:rsidP="0005745C">
            <w:pPr>
              <w:jc w:val="center"/>
              <w:rPr>
                <w:rFonts w:ascii="仿宋_GB2312" w:eastAsia="仿宋_GB2312" w:hAnsi="宋体" w:cs="宋体"/>
                <w:sz w:val="30"/>
                <w:szCs w:val="30"/>
              </w:rPr>
            </w:pP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p w:rsidR="00F61EF5" w:rsidRPr="00705E7D" w:rsidRDefault="00F61EF5" w:rsidP="0005745C">
            <w:pPr>
              <w:jc w:val="center"/>
              <w:rPr>
                <w:rFonts w:ascii="仿宋_GB2312" w:eastAsia="仿宋_GB2312" w:hAnsi="宋体" w:cs="宋体"/>
                <w:sz w:val="30"/>
                <w:szCs w:val="30"/>
              </w:rPr>
            </w:pP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p w:rsidR="00F61EF5" w:rsidRPr="00705E7D" w:rsidRDefault="00F61EF5" w:rsidP="0005745C">
            <w:pPr>
              <w:jc w:val="center"/>
              <w:rPr>
                <w:rFonts w:ascii="仿宋_GB2312" w:eastAsia="仿宋_GB2312" w:hAnsi="宋体" w:cs="宋体"/>
                <w:sz w:val="30"/>
                <w:szCs w:val="30"/>
              </w:rPr>
            </w:pP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内蒙古（呼和浩特）</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460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6</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辽宁省（沈阳）</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480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7</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大连市</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490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7-9月</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960</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590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420</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20%</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吉林省（长</w:t>
            </w:r>
            <w:r w:rsidRPr="00705E7D">
              <w:rPr>
                <w:rFonts w:ascii="仿宋_GB2312" w:eastAsia="仿宋_GB2312" w:hAnsi="宋体" w:cs="宋体" w:hint="eastAsia"/>
                <w:sz w:val="30"/>
                <w:szCs w:val="30"/>
              </w:rPr>
              <w:lastRenderedPageBreak/>
              <w:t>春）</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lastRenderedPageBreak/>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450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lastRenderedPageBreak/>
              <w:t>9</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黑龙江省（哈尔滨）</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450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7-9月</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960</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540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420</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20%</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10</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上海市</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1100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600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11</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江苏省（南京）</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900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490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380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12</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浙江省（杭州）</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900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400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13</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宁波市</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450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14</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安徽省（合肥）</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460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15</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福建省（福州）</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900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480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380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16</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厦门市</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900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400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17</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江西省（南昌）</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470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18</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山东省（济南）</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480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380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19</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青岛市</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490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380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7-9月</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960</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590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450</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20%</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20</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河南省（郑</w:t>
            </w:r>
            <w:r w:rsidRPr="00705E7D">
              <w:rPr>
                <w:rFonts w:ascii="仿宋_GB2312" w:eastAsia="仿宋_GB2312" w:hAnsi="宋体" w:cs="宋体" w:hint="eastAsia"/>
                <w:sz w:val="30"/>
                <w:szCs w:val="30"/>
              </w:rPr>
              <w:lastRenderedPageBreak/>
              <w:t>州）</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lastRenderedPageBreak/>
              <w:t>900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480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380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lastRenderedPageBreak/>
              <w:t>21</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湖北省（武汉）</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480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22</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湖南省（长沙）</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450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23</w:t>
            </w:r>
          </w:p>
        </w:tc>
        <w:tc>
          <w:tcPr>
            <w:tcW w:w="1923"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广东省（广州）</w:t>
            </w:r>
          </w:p>
        </w:tc>
        <w:tc>
          <w:tcPr>
            <w:tcW w:w="776"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900</w:t>
            </w:r>
          </w:p>
        </w:tc>
        <w:tc>
          <w:tcPr>
            <w:tcW w:w="900"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550</w:t>
            </w:r>
          </w:p>
        </w:tc>
        <w:tc>
          <w:tcPr>
            <w:tcW w:w="900"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450</w:t>
            </w:r>
          </w:p>
        </w:tc>
        <w:tc>
          <w:tcPr>
            <w:tcW w:w="1061"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24</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深圳市</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900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550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450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25</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广西（南宁）</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470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26</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重庆市</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480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370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27</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四川省（成都）</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900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470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370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28</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贵州省（贵阳）</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470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370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29</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云南省（昆明）</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900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480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380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30</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西藏（拉萨）</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6-9月</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1200</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750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530</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31</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陕西省（西安）</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460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32</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甘肃省（兰</w:t>
            </w:r>
            <w:r w:rsidRPr="00705E7D">
              <w:rPr>
                <w:rFonts w:ascii="仿宋_GB2312" w:eastAsia="仿宋_GB2312" w:hAnsi="宋体" w:cs="宋体" w:hint="eastAsia"/>
                <w:sz w:val="30"/>
                <w:szCs w:val="30"/>
              </w:rPr>
              <w:lastRenderedPageBreak/>
              <w:t>州）</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lastRenderedPageBreak/>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470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lastRenderedPageBreak/>
              <w:t>33</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青海省（西宁）</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6-9月</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1200</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750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530</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34</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宁夏（银川）</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470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65"/>
        </w:trPr>
        <w:tc>
          <w:tcPr>
            <w:tcW w:w="67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w:t>
            </w:r>
          </w:p>
        </w:tc>
        <w:tc>
          <w:tcPr>
            <w:tcW w:w="192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新疆（乌鲁木齐）</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480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61"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76"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72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86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bl>
    <w:p w:rsidR="00F61EF5" w:rsidRPr="00705E7D" w:rsidRDefault="00F61EF5" w:rsidP="00F61EF5">
      <w:pPr>
        <w:pStyle w:val="Bodytext10"/>
        <w:spacing w:after="100" w:line="562" w:lineRule="exact"/>
        <w:ind w:firstLine="660"/>
        <w:jc w:val="both"/>
        <w:rPr>
          <w:rFonts w:ascii="仿宋_GB2312" w:eastAsia="仿宋_GB2312" w:hAnsi="仿宋" w:cs="仿宋"/>
          <w:color w:val="000000"/>
          <w:sz w:val="30"/>
          <w:szCs w:val="30"/>
        </w:rPr>
        <w:sectPr w:rsidR="00F61EF5" w:rsidRPr="00705E7D">
          <w:footerReference w:type="even" r:id="rId9"/>
          <w:footerReference w:type="default" r:id="rId10"/>
          <w:pgSz w:w="11900" w:h="16840"/>
          <w:pgMar w:top="1406" w:right="1192" w:bottom="1446" w:left="1484" w:header="0" w:footer="3" w:gutter="0"/>
          <w:cols w:space="720"/>
          <w:docGrid w:linePitch="360"/>
        </w:sectPr>
      </w:pPr>
    </w:p>
    <w:p w:rsidR="00F61EF5" w:rsidRPr="00705E7D" w:rsidRDefault="00F61EF5" w:rsidP="00F61EF5">
      <w:pPr>
        <w:spacing w:line="540" w:lineRule="exact"/>
        <w:rPr>
          <w:rFonts w:ascii="仿宋_GB2312" w:eastAsia="仿宋_GB2312" w:hAnsi="黑体"/>
          <w:sz w:val="30"/>
          <w:szCs w:val="30"/>
        </w:rPr>
      </w:pPr>
      <w:r w:rsidRPr="00705E7D">
        <w:rPr>
          <w:rFonts w:ascii="仿宋_GB2312" w:eastAsia="仿宋_GB2312" w:hAnsi="黑体" w:hint="eastAsia"/>
          <w:sz w:val="30"/>
          <w:szCs w:val="30"/>
        </w:rPr>
        <w:lastRenderedPageBreak/>
        <w:t>附件2</w:t>
      </w:r>
    </w:p>
    <w:p w:rsidR="00F61EF5" w:rsidRPr="00705E7D" w:rsidRDefault="00F61EF5" w:rsidP="00F61EF5">
      <w:pPr>
        <w:spacing w:line="540" w:lineRule="exact"/>
        <w:jc w:val="center"/>
        <w:rPr>
          <w:rFonts w:ascii="仿宋_GB2312" w:eastAsia="仿宋_GB2312"/>
          <w:b/>
          <w:sz w:val="30"/>
          <w:szCs w:val="30"/>
        </w:rPr>
      </w:pPr>
      <w:r w:rsidRPr="00705E7D">
        <w:rPr>
          <w:rFonts w:ascii="仿宋_GB2312" w:eastAsia="仿宋_GB2312" w:hint="eastAsia"/>
          <w:b/>
          <w:sz w:val="30"/>
          <w:szCs w:val="30"/>
        </w:rPr>
        <w:t>省直机关省内差旅住宿费标准调整表</w:t>
      </w:r>
    </w:p>
    <w:tbl>
      <w:tblPr>
        <w:tblW w:w="10047" w:type="dxa"/>
        <w:tblInd w:w="-318" w:type="dxa"/>
        <w:tblLayout w:type="fixed"/>
        <w:tblCellMar>
          <w:left w:w="0" w:type="dxa"/>
          <w:right w:w="0" w:type="dxa"/>
        </w:tblCellMar>
        <w:tblLook w:val="04A0"/>
      </w:tblPr>
      <w:tblGrid>
        <w:gridCol w:w="674"/>
        <w:gridCol w:w="1453"/>
        <w:gridCol w:w="900"/>
        <w:gridCol w:w="900"/>
        <w:gridCol w:w="1080"/>
        <w:gridCol w:w="1080"/>
        <w:gridCol w:w="900"/>
        <w:gridCol w:w="900"/>
        <w:gridCol w:w="1080"/>
        <w:gridCol w:w="1080"/>
      </w:tblGrid>
      <w:tr w:rsidR="00F61EF5" w:rsidRPr="00705E7D" w:rsidTr="0005745C">
        <w:trPr>
          <w:trHeight w:val="285"/>
        </w:trPr>
        <w:tc>
          <w:tcPr>
            <w:tcW w:w="674" w:type="dxa"/>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453" w:type="dxa"/>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900" w:type="dxa"/>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900" w:type="dxa"/>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080" w:type="dxa"/>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080" w:type="dxa"/>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3960" w:type="dxa"/>
            <w:gridSpan w:val="4"/>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单位：元/人.天</w:t>
            </w:r>
          </w:p>
        </w:tc>
      </w:tr>
      <w:tr w:rsidR="00F61EF5" w:rsidRPr="00705E7D" w:rsidTr="0005745C">
        <w:trPr>
          <w:trHeight w:val="584"/>
        </w:trPr>
        <w:tc>
          <w:tcPr>
            <w:tcW w:w="6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类别</w:t>
            </w:r>
          </w:p>
        </w:tc>
        <w:tc>
          <w:tcPr>
            <w:tcW w:w="14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地区</w:t>
            </w:r>
          </w:p>
        </w:tc>
        <w:tc>
          <w:tcPr>
            <w:tcW w:w="7920" w:type="dxa"/>
            <w:gridSpan w:val="8"/>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拟建议调整标准</w:t>
            </w:r>
          </w:p>
        </w:tc>
      </w:tr>
      <w:tr w:rsidR="00F61EF5" w:rsidRPr="00705E7D" w:rsidTr="0005745C">
        <w:trPr>
          <w:trHeight w:val="563"/>
        </w:trPr>
        <w:tc>
          <w:tcPr>
            <w:tcW w:w="6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p>
        </w:tc>
        <w:tc>
          <w:tcPr>
            <w:tcW w:w="14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p>
        </w:tc>
        <w:tc>
          <w:tcPr>
            <w:tcW w:w="2880"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住宿费标准</w:t>
            </w:r>
          </w:p>
        </w:tc>
        <w:tc>
          <w:tcPr>
            <w:tcW w:w="5040" w:type="dxa"/>
            <w:gridSpan w:val="5"/>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淡旺季浮动标准建议</w:t>
            </w:r>
          </w:p>
        </w:tc>
      </w:tr>
      <w:tr w:rsidR="00F61EF5" w:rsidRPr="00705E7D" w:rsidTr="0005745C">
        <w:trPr>
          <w:trHeight w:val="543"/>
        </w:trPr>
        <w:tc>
          <w:tcPr>
            <w:tcW w:w="6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p>
        </w:tc>
        <w:tc>
          <w:tcPr>
            <w:tcW w:w="14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p>
        </w:tc>
        <w:tc>
          <w:tcPr>
            <w:tcW w:w="2880"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p>
        </w:tc>
        <w:tc>
          <w:tcPr>
            <w:tcW w:w="1080"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旺季期间</w:t>
            </w:r>
          </w:p>
        </w:tc>
        <w:tc>
          <w:tcPr>
            <w:tcW w:w="2880" w:type="dxa"/>
            <w:gridSpan w:val="3"/>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旺季上浮价</w:t>
            </w:r>
          </w:p>
        </w:tc>
        <w:tc>
          <w:tcPr>
            <w:tcW w:w="1080"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上浮比例</w:t>
            </w:r>
          </w:p>
        </w:tc>
      </w:tr>
      <w:tr w:rsidR="00F61EF5" w:rsidRPr="00705E7D" w:rsidTr="0005745C">
        <w:trPr>
          <w:trHeight w:val="551"/>
        </w:trPr>
        <w:tc>
          <w:tcPr>
            <w:tcW w:w="6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4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90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省级</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厅级</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其他人员</w:t>
            </w:r>
          </w:p>
        </w:tc>
        <w:tc>
          <w:tcPr>
            <w:tcW w:w="108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90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省级</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厅级</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b/>
                <w:sz w:val="30"/>
                <w:szCs w:val="30"/>
              </w:rPr>
            </w:pPr>
            <w:r w:rsidRPr="00705E7D">
              <w:rPr>
                <w:rFonts w:ascii="仿宋_GB2312" w:eastAsia="仿宋_GB2312" w:hAnsi="宋体" w:cs="宋体" w:hint="eastAsia"/>
                <w:b/>
                <w:sz w:val="30"/>
                <w:szCs w:val="30"/>
              </w:rPr>
              <w:t>其他人员</w:t>
            </w:r>
          </w:p>
        </w:tc>
        <w:tc>
          <w:tcPr>
            <w:tcW w:w="108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r>
      <w:tr w:rsidR="00F61EF5" w:rsidRPr="00705E7D" w:rsidTr="0005745C">
        <w:trPr>
          <w:trHeight w:val="454"/>
        </w:trPr>
        <w:tc>
          <w:tcPr>
            <w:tcW w:w="67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一</w:t>
            </w:r>
          </w:p>
        </w:tc>
        <w:tc>
          <w:tcPr>
            <w:tcW w:w="145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三亚市</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1100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600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400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10-4月</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1200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720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480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20%</w:t>
            </w:r>
          </w:p>
        </w:tc>
      </w:tr>
      <w:tr w:rsidR="00F61EF5" w:rsidRPr="00705E7D" w:rsidTr="0005745C">
        <w:trPr>
          <w:trHeight w:val="454"/>
        </w:trPr>
        <w:tc>
          <w:tcPr>
            <w:tcW w:w="674"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二</w:t>
            </w:r>
          </w:p>
        </w:tc>
        <w:tc>
          <w:tcPr>
            <w:tcW w:w="145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琼海市</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11-3月</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1040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650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30%</w:t>
            </w:r>
          </w:p>
        </w:tc>
      </w:tr>
      <w:tr w:rsidR="00F61EF5" w:rsidRPr="00705E7D" w:rsidTr="0005745C">
        <w:trPr>
          <w:trHeight w:val="454"/>
        </w:trPr>
        <w:tc>
          <w:tcPr>
            <w:tcW w:w="6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4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万宁市</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11-3月</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1040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650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30%</w:t>
            </w:r>
          </w:p>
        </w:tc>
      </w:tr>
      <w:tr w:rsidR="00F61EF5" w:rsidRPr="00705E7D" w:rsidTr="0005745C">
        <w:trPr>
          <w:trHeight w:val="454"/>
        </w:trPr>
        <w:tc>
          <w:tcPr>
            <w:tcW w:w="6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4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陵水县</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11-3月</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1040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650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30%</w:t>
            </w:r>
          </w:p>
        </w:tc>
      </w:tr>
      <w:tr w:rsidR="00F61EF5" w:rsidRPr="00705E7D" w:rsidTr="0005745C">
        <w:trPr>
          <w:trHeight w:val="454"/>
        </w:trPr>
        <w:tc>
          <w:tcPr>
            <w:tcW w:w="6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4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保亭县</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11-3月</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1040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650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30%</w:t>
            </w:r>
          </w:p>
        </w:tc>
      </w:tr>
      <w:tr w:rsidR="00F61EF5" w:rsidRPr="00705E7D" w:rsidTr="0005745C">
        <w:trPr>
          <w:trHeight w:val="454"/>
        </w:trPr>
        <w:tc>
          <w:tcPr>
            <w:tcW w:w="674"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三</w:t>
            </w:r>
          </w:p>
          <w:p w:rsidR="00F61EF5" w:rsidRPr="00705E7D" w:rsidRDefault="00F61EF5" w:rsidP="0005745C">
            <w:pPr>
              <w:jc w:val="center"/>
              <w:rPr>
                <w:rFonts w:ascii="仿宋_GB2312" w:eastAsia="仿宋_GB2312" w:hAnsi="宋体" w:cs="宋体"/>
                <w:sz w:val="30"/>
                <w:szCs w:val="30"/>
              </w:rPr>
            </w:pPr>
          </w:p>
        </w:tc>
        <w:tc>
          <w:tcPr>
            <w:tcW w:w="145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lastRenderedPageBreak/>
              <w:t>海口市</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11-2月</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1040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650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30%</w:t>
            </w:r>
          </w:p>
        </w:tc>
      </w:tr>
      <w:tr w:rsidR="00F61EF5" w:rsidRPr="00705E7D" w:rsidTr="0005745C">
        <w:trPr>
          <w:trHeight w:val="454"/>
        </w:trPr>
        <w:tc>
          <w:tcPr>
            <w:tcW w:w="6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4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文昌市</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11-2月</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1040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650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30%</w:t>
            </w:r>
          </w:p>
        </w:tc>
      </w:tr>
      <w:tr w:rsidR="00F61EF5" w:rsidRPr="00705E7D" w:rsidTr="0005745C">
        <w:trPr>
          <w:trHeight w:val="454"/>
        </w:trPr>
        <w:tc>
          <w:tcPr>
            <w:tcW w:w="6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4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澄迈县</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11-2月</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1040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650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450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30%</w:t>
            </w:r>
          </w:p>
        </w:tc>
      </w:tr>
      <w:tr w:rsidR="00F61EF5" w:rsidRPr="00705E7D" w:rsidTr="0005745C">
        <w:trPr>
          <w:trHeight w:val="454"/>
        </w:trPr>
        <w:tc>
          <w:tcPr>
            <w:tcW w:w="674"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四</w:t>
            </w:r>
          </w:p>
          <w:p w:rsidR="00F61EF5" w:rsidRPr="00705E7D" w:rsidRDefault="00F61EF5" w:rsidP="0005745C">
            <w:pPr>
              <w:jc w:val="center"/>
              <w:rPr>
                <w:rFonts w:ascii="仿宋_GB2312" w:eastAsia="仿宋_GB2312" w:hAnsi="宋体" w:cs="宋体"/>
                <w:sz w:val="30"/>
                <w:szCs w:val="30"/>
              </w:rPr>
            </w:pPr>
          </w:p>
        </w:tc>
        <w:tc>
          <w:tcPr>
            <w:tcW w:w="1453"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儋州市</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54"/>
        </w:trPr>
        <w:tc>
          <w:tcPr>
            <w:tcW w:w="6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4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东方市</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54"/>
        </w:trPr>
        <w:tc>
          <w:tcPr>
            <w:tcW w:w="6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4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五指山市</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54"/>
        </w:trPr>
        <w:tc>
          <w:tcPr>
            <w:tcW w:w="6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4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屯昌县</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54"/>
        </w:trPr>
        <w:tc>
          <w:tcPr>
            <w:tcW w:w="6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4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琼中县</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54"/>
        </w:trPr>
        <w:tc>
          <w:tcPr>
            <w:tcW w:w="6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4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临高县</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54"/>
        </w:trPr>
        <w:tc>
          <w:tcPr>
            <w:tcW w:w="6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4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昌江县</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54"/>
        </w:trPr>
        <w:tc>
          <w:tcPr>
            <w:tcW w:w="6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4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白沙县</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54"/>
        </w:trPr>
        <w:tc>
          <w:tcPr>
            <w:tcW w:w="6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4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定安县</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54"/>
        </w:trPr>
        <w:tc>
          <w:tcPr>
            <w:tcW w:w="6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4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乐东县</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r w:rsidR="00F61EF5" w:rsidRPr="00705E7D" w:rsidTr="0005745C">
        <w:trPr>
          <w:trHeight w:val="454"/>
        </w:trPr>
        <w:tc>
          <w:tcPr>
            <w:tcW w:w="67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p>
        </w:tc>
        <w:tc>
          <w:tcPr>
            <w:tcW w:w="14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洋浦开发区</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800</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500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350</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90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c>
          <w:tcPr>
            <w:tcW w:w="1080" w:type="dxa"/>
            <w:tcBorders>
              <w:bottom w:val="single" w:sz="4" w:space="0" w:color="000000"/>
              <w:right w:val="single" w:sz="4" w:space="0" w:color="000000"/>
            </w:tcBorders>
            <w:tcMar>
              <w:top w:w="0" w:type="dxa"/>
              <w:left w:w="108" w:type="dxa"/>
              <w:bottom w:w="0" w:type="dxa"/>
              <w:right w:w="108" w:type="dxa"/>
            </w:tcMar>
            <w:vAlign w:val="center"/>
          </w:tcPr>
          <w:p w:rsidR="00F61EF5" w:rsidRPr="00705E7D" w:rsidRDefault="00F61EF5" w:rsidP="0005745C">
            <w:pPr>
              <w:jc w:val="center"/>
              <w:rPr>
                <w:rFonts w:ascii="仿宋_GB2312" w:eastAsia="仿宋_GB2312" w:hAnsi="宋体" w:cs="宋体"/>
                <w:sz w:val="30"/>
                <w:szCs w:val="30"/>
              </w:rPr>
            </w:pPr>
            <w:r w:rsidRPr="00705E7D">
              <w:rPr>
                <w:rFonts w:ascii="仿宋_GB2312" w:eastAsia="仿宋_GB2312" w:hAnsi="宋体" w:cs="宋体" w:hint="eastAsia"/>
                <w:sz w:val="30"/>
                <w:szCs w:val="30"/>
              </w:rPr>
              <w:t xml:space="preserve">　</w:t>
            </w:r>
          </w:p>
        </w:tc>
      </w:tr>
    </w:tbl>
    <w:p w:rsidR="00F61EF5" w:rsidRPr="00705E7D" w:rsidRDefault="00F61EF5" w:rsidP="00F61EF5">
      <w:pPr>
        <w:spacing w:line="360" w:lineRule="auto"/>
        <w:ind w:firstLine="560"/>
        <w:rPr>
          <w:rFonts w:ascii="仿宋_GB2312" w:eastAsia="仿宋_GB2312" w:hAnsi="宋体" w:cs="宋体"/>
          <w:sz w:val="30"/>
          <w:szCs w:val="30"/>
        </w:rPr>
      </w:pPr>
    </w:p>
    <w:p w:rsidR="00F61EF5" w:rsidRPr="00705E7D" w:rsidRDefault="00F61EF5" w:rsidP="00F61EF5">
      <w:pPr>
        <w:pStyle w:val="Bodytext10"/>
        <w:spacing w:after="180" w:line="559" w:lineRule="exact"/>
        <w:ind w:firstLine="680"/>
        <w:jc w:val="both"/>
        <w:rPr>
          <w:rFonts w:ascii="仿宋_GB2312" w:eastAsia="仿宋_GB2312" w:hAnsi="仿宋" w:cs="仿宋"/>
          <w:sz w:val="30"/>
          <w:szCs w:val="30"/>
        </w:rPr>
      </w:pPr>
    </w:p>
    <w:p w:rsidR="00F61EF5" w:rsidRPr="00705E7D" w:rsidRDefault="00F61EF5" w:rsidP="00F61EF5">
      <w:pPr>
        <w:pStyle w:val="a4"/>
        <w:spacing w:after="0"/>
        <w:rPr>
          <w:rFonts w:ascii="仿宋_GB2312" w:eastAsia="仿宋_GB2312" w:hAnsi="仿宋" w:cs="仿宋"/>
          <w:color w:val="000000"/>
          <w:sz w:val="30"/>
          <w:szCs w:val="30"/>
        </w:rPr>
      </w:pPr>
    </w:p>
    <w:p w:rsidR="00F61EF5" w:rsidRPr="00705E7D" w:rsidRDefault="00F61EF5" w:rsidP="00F61EF5">
      <w:pPr>
        <w:pStyle w:val="a4"/>
        <w:spacing w:after="0"/>
        <w:rPr>
          <w:rFonts w:ascii="仿宋_GB2312" w:eastAsia="仿宋_GB2312" w:hAnsi="仿宋" w:cs="仿宋"/>
          <w:color w:val="000000"/>
          <w:sz w:val="30"/>
          <w:szCs w:val="30"/>
        </w:rPr>
      </w:pPr>
    </w:p>
    <w:p w:rsidR="00F61EF5" w:rsidRPr="00705E7D" w:rsidRDefault="00F61EF5" w:rsidP="00F61EF5">
      <w:pPr>
        <w:pStyle w:val="a4"/>
        <w:spacing w:after="0"/>
        <w:rPr>
          <w:rFonts w:ascii="仿宋_GB2312" w:eastAsia="仿宋_GB2312" w:hAnsi="仿宋" w:cs="仿宋"/>
          <w:color w:val="000000"/>
          <w:sz w:val="30"/>
          <w:szCs w:val="30"/>
        </w:rPr>
      </w:pPr>
    </w:p>
    <w:p w:rsidR="00F61EF5" w:rsidRPr="00705E7D" w:rsidRDefault="00F61EF5" w:rsidP="00F61EF5">
      <w:pPr>
        <w:pStyle w:val="a4"/>
        <w:spacing w:after="0"/>
        <w:rPr>
          <w:rFonts w:ascii="仿宋_GB2312" w:eastAsia="仿宋_GB2312" w:hAnsi="仿宋" w:cs="仿宋"/>
          <w:color w:val="000000"/>
          <w:sz w:val="30"/>
          <w:szCs w:val="30"/>
        </w:rPr>
      </w:pPr>
    </w:p>
    <w:p w:rsidR="00F61EF5" w:rsidRDefault="00F61EF5" w:rsidP="00F61EF5">
      <w:pPr>
        <w:pStyle w:val="a4"/>
        <w:spacing w:after="0"/>
        <w:rPr>
          <w:rFonts w:ascii="仿宋" w:eastAsia="仿宋" w:hAnsi="仿宋" w:cs="仿宋"/>
          <w:color w:val="000000"/>
          <w:sz w:val="30"/>
          <w:szCs w:val="30"/>
        </w:rPr>
      </w:pPr>
    </w:p>
    <w:p w:rsidR="00F61EF5" w:rsidRDefault="00F61EF5" w:rsidP="00F61EF5">
      <w:pPr>
        <w:pStyle w:val="a4"/>
        <w:spacing w:after="0"/>
        <w:rPr>
          <w:rFonts w:ascii="仿宋" w:eastAsia="仿宋" w:hAnsi="仿宋" w:cs="仿宋"/>
          <w:color w:val="000000"/>
          <w:sz w:val="30"/>
          <w:szCs w:val="30"/>
        </w:rPr>
      </w:pPr>
    </w:p>
    <w:p w:rsidR="00F61EF5" w:rsidRDefault="00F61EF5" w:rsidP="00F61EF5">
      <w:pPr>
        <w:pStyle w:val="a4"/>
        <w:spacing w:after="0"/>
        <w:rPr>
          <w:rFonts w:ascii="仿宋" w:eastAsia="仿宋" w:hAnsi="仿宋" w:cs="仿宋"/>
          <w:color w:val="000000"/>
          <w:sz w:val="30"/>
          <w:szCs w:val="30"/>
        </w:rPr>
      </w:pPr>
    </w:p>
    <w:p w:rsidR="00F61EF5" w:rsidRDefault="00F61EF5" w:rsidP="00F61EF5">
      <w:pPr>
        <w:pStyle w:val="a4"/>
        <w:spacing w:after="0"/>
        <w:rPr>
          <w:rFonts w:ascii="仿宋" w:eastAsia="仿宋" w:hAnsi="仿宋" w:cs="仿宋"/>
          <w:color w:val="000000"/>
          <w:sz w:val="30"/>
          <w:szCs w:val="30"/>
        </w:rPr>
      </w:pPr>
    </w:p>
    <w:p w:rsidR="00F61EF5" w:rsidRDefault="00F61EF5" w:rsidP="00F61EF5">
      <w:pPr>
        <w:pStyle w:val="a4"/>
        <w:spacing w:after="0"/>
        <w:rPr>
          <w:rFonts w:ascii="仿宋" w:eastAsia="仿宋" w:hAnsi="仿宋" w:cs="仿宋"/>
          <w:color w:val="000000"/>
          <w:sz w:val="30"/>
          <w:szCs w:val="30"/>
        </w:rPr>
      </w:pPr>
    </w:p>
    <w:p w:rsidR="00F61EF5" w:rsidRDefault="00F61EF5" w:rsidP="00F61EF5">
      <w:pPr>
        <w:pStyle w:val="a4"/>
        <w:spacing w:after="0"/>
        <w:rPr>
          <w:rFonts w:ascii="仿宋" w:eastAsia="仿宋" w:hAnsi="仿宋" w:cs="仿宋"/>
          <w:color w:val="000000"/>
          <w:sz w:val="30"/>
          <w:szCs w:val="30"/>
        </w:rPr>
      </w:pPr>
    </w:p>
    <w:p w:rsidR="00F61EF5" w:rsidRDefault="00F61EF5" w:rsidP="00F61EF5">
      <w:pPr>
        <w:pStyle w:val="a4"/>
        <w:spacing w:after="0"/>
        <w:rPr>
          <w:rFonts w:ascii="仿宋" w:eastAsia="仿宋" w:hAnsi="仿宋" w:cs="仿宋"/>
          <w:color w:val="000000"/>
          <w:sz w:val="30"/>
          <w:szCs w:val="30"/>
        </w:rPr>
      </w:pPr>
    </w:p>
    <w:p w:rsidR="00F61EF5" w:rsidRDefault="00F61EF5" w:rsidP="00F61EF5">
      <w:pPr>
        <w:pStyle w:val="a4"/>
        <w:spacing w:after="0"/>
        <w:rPr>
          <w:rFonts w:ascii="仿宋" w:eastAsia="仿宋" w:hAnsi="仿宋" w:cs="仿宋"/>
          <w:color w:val="000000"/>
          <w:sz w:val="30"/>
          <w:szCs w:val="30"/>
        </w:rPr>
      </w:pPr>
    </w:p>
    <w:p w:rsidR="00F61EF5" w:rsidRDefault="00F61EF5" w:rsidP="00F61EF5">
      <w:pPr>
        <w:pStyle w:val="a4"/>
        <w:spacing w:after="0"/>
        <w:rPr>
          <w:rFonts w:ascii="仿宋" w:eastAsia="仿宋" w:hAnsi="仿宋" w:cs="仿宋"/>
          <w:color w:val="000000"/>
          <w:sz w:val="30"/>
          <w:szCs w:val="30"/>
        </w:rPr>
      </w:pPr>
    </w:p>
    <w:p w:rsidR="00F61EF5" w:rsidRDefault="00F61EF5" w:rsidP="00F61EF5">
      <w:pPr>
        <w:pStyle w:val="a4"/>
        <w:spacing w:after="0"/>
        <w:rPr>
          <w:rFonts w:ascii="仿宋" w:eastAsia="仿宋" w:hAnsi="仿宋" w:cs="仿宋"/>
          <w:color w:val="000000"/>
          <w:sz w:val="30"/>
          <w:szCs w:val="30"/>
        </w:rPr>
      </w:pPr>
    </w:p>
    <w:p w:rsidR="00F61EF5" w:rsidRDefault="00F61EF5" w:rsidP="00F61EF5">
      <w:pPr>
        <w:pStyle w:val="a4"/>
        <w:spacing w:after="0"/>
        <w:rPr>
          <w:rFonts w:ascii="仿宋" w:eastAsia="仿宋" w:hAnsi="仿宋" w:cs="仿宋"/>
          <w:color w:val="000000"/>
          <w:sz w:val="30"/>
          <w:szCs w:val="30"/>
        </w:rPr>
      </w:pPr>
    </w:p>
    <w:p w:rsidR="00CF48AE" w:rsidRDefault="00CF48AE"/>
    <w:sectPr w:rsidR="00CF48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8AE" w:rsidRDefault="00CF48AE" w:rsidP="00F61EF5">
      <w:pPr>
        <w:spacing w:after="0"/>
      </w:pPr>
      <w:r>
        <w:separator/>
      </w:r>
    </w:p>
  </w:endnote>
  <w:endnote w:type="continuationSeparator" w:id="1">
    <w:p w:rsidR="00CF48AE" w:rsidRDefault="00CF48AE" w:rsidP="00F61EF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altName w:val="hakuyoxingshu7000"/>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F5" w:rsidRDefault="00F61EF5">
    <w:pPr>
      <w:widowControl w:val="0"/>
      <w:spacing w:line="1" w:lineRule="exact"/>
    </w:pPr>
    <w:r>
      <w:pict>
        <v:shapetype id="_x0000_t202" coordsize="21600,21600" o:spt="202" path="m,l,21600r21600,l21600,xe">
          <v:stroke joinstyle="miter"/>
          <v:path gradientshapeok="t" o:connecttype="rect"/>
        </v:shapetype>
        <v:shape id="Shape 4" o:spid="_x0000_s1025" type="#_x0000_t202" style="position:absolute;margin-left:112pt;margin-top:776.45pt;width:48.25pt;height:9.7pt;z-index:-251656192;mso-wrap-style:none;mso-position-horizontal-relative:page;mso-position-vertical-relative:page" o:gfxdata="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UyuTsNgAAAANAQAADwAAAAAAAAABACAAAAAiAAAAZHJzL2Rv&#10;d25yZXYueG1sUEsBAhQAFAAAAAgAh07iQEdf82iPAQAAIQMAAA4AAAAAAAAAAQAgAAAAJwEAAGRy&#10;cy9lMm9Eb2MueG1sUEsFBgAAAAAGAAYAWQEAACgFAAAAAA==&#10;" filled="f" stroked="f">
          <v:textbox style="mso-fit-shape-to-text:t" inset="0,0,0,0">
            <w:txbxContent>
              <w:p w:rsidR="00F61EF5" w:rsidRDefault="00F61EF5">
                <w:pPr>
                  <w:pStyle w:val="Headerorfooter20"/>
                  <w:rPr>
                    <w:sz w:val="28"/>
                    <w:szCs w:val="28"/>
                  </w:rPr>
                </w:pPr>
                <w:r>
                  <w:rPr>
                    <w:rFonts w:ascii="宋体" w:eastAsia="宋体" w:hAnsi="宋体" w:cs="宋体"/>
                    <w:color w:val="000000"/>
                    <w:sz w:val="28"/>
                    <w:szCs w:val="28"/>
                    <w:lang w:eastAsia="en-US" w:bidi="en-US"/>
                  </w:rPr>
                  <w:t>—</w:t>
                </w:r>
                <w:r w:rsidRPr="00340F7D">
                  <w:rPr>
                    <w:rFonts w:eastAsia="微软雅黑"/>
                  </w:rPr>
                  <w:fldChar w:fldCharType="begin"/>
                </w:r>
                <w:r>
                  <w:instrText xml:space="preserve"> PAGE \* MERGEFORMAT </w:instrText>
                </w:r>
                <w:r w:rsidRPr="00340F7D">
                  <w:rPr>
                    <w:rFonts w:eastAsia="微软雅黑"/>
                  </w:rPr>
                  <w:fldChar w:fldCharType="separate"/>
                </w:r>
                <w:r>
                  <w:rPr>
                    <w:rFonts w:ascii="宋体" w:eastAsia="宋体" w:hAnsi="宋体" w:cs="宋体"/>
                    <w:color w:val="000000"/>
                    <w:sz w:val="28"/>
                    <w:szCs w:val="28"/>
                  </w:rPr>
                  <w:t>#</w:t>
                </w:r>
                <w:r>
                  <w:rPr>
                    <w:rFonts w:ascii="宋体" w:eastAsia="宋体" w:hAnsi="宋体" w:cs="宋体"/>
                    <w:color w:val="000000"/>
                    <w:sz w:val="28"/>
                    <w:szCs w:val="28"/>
                  </w:rPr>
                  <w:fldChar w:fldCharType="end"/>
                </w:r>
                <w:r>
                  <w:rPr>
                    <w:rFonts w:ascii="宋体" w:eastAsia="宋体" w:hAnsi="宋体" w:cs="宋体"/>
                    <w:color w:val="000000"/>
                    <w:sz w:val="28"/>
                    <w:szCs w:val="28"/>
                  </w:rPr>
                  <w:t xml:space="preserve"> —</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F5" w:rsidRDefault="00F61EF5">
    <w:pPr>
      <w:widowControl w:val="0"/>
      <w:spacing w:line="1" w:lineRule="exact"/>
    </w:pPr>
    <w:r>
      <w:pict>
        <v:shapetype id="_x0000_t202" coordsize="21600,21600" o:spt="202" path="m,l,21600r21600,l21600,xe">
          <v:stroke joinstyle="miter"/>
          <v:path gradientshapeok="t" o:connecttype="rect"/>
        </v:shapetype>
        <v:shape id="_x0000_s1028" type="#_x0000_t202" style="position:absolute;margin-left:13in;margin-top:0;width:2in;height:2in;z-index:251663360;mso-wrap-style:none;mso-position-horizontal:right;mso-position-horizontal-relative:margin" filled="f" stroked="f">
          <v:textbox style="mso-fit-shape-to-text:t" inset="0,0,0,0">
            <w:txbxContent>
              <w:p w:rsidR="00F61EF5" w:rsidRDefault="00F61EF5">
                <w:pPr>
                  <w:pStyle w:val="a4"/>
                </w:pPr>
                <w:fldSimple w:instr=" PAGE  \* MERGEFORMAT ">
                  <w:r>
                    <w:rPr>
                      <w:noProof/>
                    </w:rPr>
                    <w:t>1</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F5" w:rsidRDefault="00F61EF5">
    <w:pPr>
      <w:widowControl w:val="0"/>
      <w:spacing w:line="1" w:lineRule="exact"/>
    </w:pPr>
    <w:r>
      <w:pict>
        <v:shapetype id="_x0000_t202" coordsize="21600,21600" o:spt="202" path="m,l,21600r21600,l21600,xe">
          <v:stroke joinstyle="miter"/>
          <v:path gradientshapeok="t" o:connecttype="rect"/>
        </v:shapetype>
        <v:shape id="Shape 8" o:spid="_x0000_s1026" type="#_x0000_t202" style="position:absolute;margin-left:111.25pt;margin-top:775.15pt;width:56.15pt;height:9.7pt;z-index:-251655168;mso-wrap-style:none;mso-position-horizontal-relative:page;mso-position-vertical-relative:page" o:gfxdata="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0hdUl2QAAAA0BAAAPAAAAAAAAAAEAIAAAACIAAABkcnMv&#10;ZG93bnJldi54bWxQSwECFAAUAAAACACHTuJAzdZfY5ABAAAhAwAADgAAAAAAAAABACAAAAAoAQAA&#10;ZHJzL2Uyb0RvYy54bWxQSwUGAAAAAAYABgBZAQAAKgUAAAAA&#10;" filled="f" stroked="f">
          <v:textbox style="mso-fit-shape-to-text:t" inset="0,0,0,0">
            <w:txbxContent>
              <w:p w:rsidR="00F61EF5" w:rsidRDefault="00F61EF5">
                <w:pPr>
                  <w:pStyle w:val="Headerorfooter1"/>
                  <w:spacing w:after="0"/>
                </w:pPr>
                <w:r>
                  <w:rPr>
                    <w:color w:val="000000"/>
                    <w:lang w:val="en-US" w:eastAsia="en-US" w:bidi="en-US"/>
                  </w:rPr>
                  <w:t>—</w:t>
                </w:r>
                <w:r w:rsidRPr="00340F7D">
                  <w:fldChar w:fldCharType="begin"/>
                </w:r>
                <w:r>
                  <w:instrText xml:space="preserve"> PAGE \* MERGEFORMAT </w:instrText>
                </w:r>
                <w:r w:rsidRPr="00340F7D">
                  <w:fldChar w:fldCharType="separate"/>
                </w:r>
                <w:r>
                  <w:rPr>
                    <w:color w:val="000000"/>
                  </w:rPr>
                  <w:t>#</w:t>
                </w:r>
                <w:r>
                  <w:rPr>
                    <w:color w:val="000000"/>
                  </w:rPr>
                  <w:fldChar w:fldCharType="end"/>
                </w:r>
                <w:r>
                  <w:rPr>
                    <w:color w:val="000000"/>
                  </w:rPr>
                  <w:t xml:space="preserve"> </w:t>
                </w:r>
                <w:r>
                  <w:rPr>
                    <w:color w:val="000000"/>
                    <w:lang w:val="en-US" w:eastAsia="en-US" w:bidi="en-US"/>
                  </w:rPr>
                  <w:t>—</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F5" w:rsidRDefault="00F61EF5">
    <w:pPr>
      <w:widowControl w:val="0"/>
      <w:spacing w:line="1" w:lineRule="exact"/>
    </w:pPr>
    <w:r>
      <w:pict>
        <v:shapetype id="_x0000_t202" coordsize="21600,21600" o:spt="202" path="m,l,21600r21600,l21600,xe">
          <v:stroke joinstyle="miter"/>
          <v:path gradientshapeok="t" o:connecttype="rect"/>
        </v:shapetype>
        <v:shape id="_x0000_s1027" type="#_x0000_t202" style="position:absolute;margin-left:13in;margin-top:-8.95pt;width:2in;height:29.8pt;z-index:251662336;mso-wrap-style:none;mso-position-horizontal:right;mso-position-horizontal-relative:margin" filled="f" stroked="f">
          <v:textbox inset="0,0,0,0">
            <w:txbxContent>
              <w:p w:rsidR="00F61EF5" w:rsidRDefault="00F61EF5">
                <w:pPr>
                  <w:pStyle w:val="a4"/>
                </w:pPr>
                <w:fldSimple w:instr=" PAGE  \* MERGEFORMAT ">
                  <w:r>
                    <w:rPr>
                      <w:noProof/>
                    </w:rPr>
                    <w:t>14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8AE" w:rsidRDefault="00CF48AE" w:rsidP="00F61EF5">
      <w:pPr>
        <w:spacing w:after="0"/>
      </w:pPr>
      <w:r>
        <w:separator/>
      </w:r>
    </w:p>
  </w:footnote>
  <w:footnote w:type="continuationSeparator" w:id="1">
    <w:p w:rsidR="00CF48AE" w:rsidRDefault="00CF48AE" w:rsidP="00F61EF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singleLevel"/>
    <w:tmpl w:val="B5E306ED"/>
    <w:lvl w:ilvl="0">
      <w:start w:val="2"/>
      <w:numFmt w:val="ideographDigital"/>
      <w:lvlText w:val="(%1)"/>
      <w:lvlJc w:val="left"/>
      <w:rPr>
        <w:rFonts w:ascii="宋体" w:eastAsia="宋体" w:hAnsi="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1">
    <w:nsid w:val="BF205925"/>
    <w:multiLevelType w:val="singleLevel"/>
    <w:tmpl w:val="BF20592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auto"/>
        <w:lang w:val="en-US" w:eastAsia="en-US" w:bidi="en-US"/>
      </w:rPr>
    </w:lvl>
  </w:abstractNum>
  <w:abstractNum w:abstractNumId="2">
    <w:nsid w:val="CF092B84"/>
    <w:multiLevelType w:val="singleLevel"/>
    <w:tmpl w:val="CF092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3">
    <w:nsid w:val="0053208E"/>
    <w:multiLevelType w:val="singleLevel"/>
    <w:tmpl w:val="00532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4">
    <w:nsid w:val="0248C179"/>
    <w:multiLevelType w:val="singleLevel"/>
    <w:tmpl w:val="0248C179"/>
    <w:lvl w:ilvl="0">
      <w:start w:val="2"/>
      <w:numFmt w:val="decimal"/>
      <w:lvlText w:val="%1."/>
      <w:lvlJc w:val="left"/>
      <w:rPr>
        <w:rFonts w:ascii="宋体" w:eastAsia="宋体" w:hAnsi="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5">
    <w:nsid w:val="03D62ECE"/>
    <w:multiLevelType w:val="singleLevel"/>
    <w:tmpl w:val="03D62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auto"/>
        <w:lang w:val="en-US" w:eastAsia="en-US" w:bidi="en-US"/>
      </w:rPr>
    </w:lvl>
  </w:abstractNum>
  <w:abstractNum w:abstractNumId="6">
    <w:nsid w:val="0CB5398F"/>
    <w:multiLevelType w:val="hybridMultilevel"/>
    <w:tmpl w:val="67A48100"/>
    <w:lvl w:ilvl="0" w:tplc="A1CA6516">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B654F3"/>
    <w:multiLevelType w:val="singleLevel"/>
    <w:tmpl w:val="25B654F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8">
    <w:nsid w:val="2FE18BE4"/>
    <w:multiLevelType w:val="singleLevel"/>
    <w:tmpl w:val="2FE18BE4"/>
    <w:lvl w:ilvl="0">
      <w:start w:val="1"/>
      <w:numFmt w:val="chineseCounting"/>
      <w:suff w:val="space"/>
      <w:lvlText w:val="第%1章"/>
      <w:lvlJc w:val="left"/>
      <w:rPr>
        <w:rFonts w:hint="eastAsia"/>
      </w:rPr>
    </w:lvl>
  </w:abstractNum>
  <w:abstractNum w:abstractNumId="9">
    <w:nsid w:val="59ADCABA"/>
    <w:multiLevelType w:val="singleLevel"/>
    <w:tmpl w:val="59ADCA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10">
    <w:nsid w:val="72183CF9"/>
    <w:multiLevelType w:val="singleLevel"/>
    <w:tmpl w:val="72183CF9"/>
    <w:lvl w:ilvl="0">
      <w:start w:val="2"/>
      <w:numFmt w:val="decimal"/>
      <w:lvlText w:val="%1."/>
      <w:lvlJc w:val="left"/>
      <w:rPr>
        <w:rFonts w:ascii="宋体" w:eastAsia="宋体" w:hAnsi="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num w:numId="1">
    <w:abstractNumId w:val="3"/>
  </w:num>
  <w:num w:numId="2">
    <w:abstractNumId w:val="2"/>
  </w:num>
  <w:num w:numId="3">
    <w:abstractNumId w:val="8"/>
  </w:num>
  <w:num w:numId="4">
    <w:abstractNumId w:val="9"/>
  </w:num>
  <w:num w:numId="5">
    <w:abstractNumId w:val="1"/>
  </w:num>
  <w:num w:numId="6">
    <w:abstractNumId w:val="0"/>
  </w:num>
  <w:num w:numId="7">
    <w:abstractNumId w:val="5"/>
  </w:num>
  <w:num w:numId="8">
    <w:abstractNumId w:val="7"/>
  </w:num>
  <w:num w:numId="9">
    <w:abstractNumId w:val="10"/>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1EF5"/>
    <w:rsid w:val="00CF48AE"/>
    <w:rsid w:val="00F61E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uiPriority="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EF5"/>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1EF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61EF5"/>
    <w:rPr>
      <w:sz w:val="18"/>
      <w:szCs w:val="18"/>
    </w:rPr>
  </w:style>
  <w:style w:type="paragraph" w:styleId="a4">
    <w:name w:val="footer"/>
    <w:basedOn w:val="a"/>
    <w:link w:val="Char0"/>
    <w:uiPriority w:val="99"/>
    <w:unhideWhenUsed/>
    <w:qFormat/>
    <w:rsid w:val="00F61EF5"/>
    <w:pPr>
      <w:tabs>
        <w:tab w:val="center" w:pos="4153"/>
        <w:tab w:val="right" w:pos="8306"/>
      </w:tabs>
    </w:pPr>
    <w:rPr>
      <w:sz w:val="18"/>
      <w:szCs w:val="18"/>
    </w:rPr>
  </w:style>
  <w:style w:type="character" w:customStyle="1" w:styleId="Char0">
    <w:name w:val="页脚 Char"/>
    <w:basedOn w:val="a0"/>
    <w:link w:val="a4"/>
    <w:uiPriority w:val="99"/>
    <w:qFormat/>
    <w:rsid w:val="00F61EF5"/>
    <w:rPr>
      <w:sz w:val="18"/>
      <w:szCs w:val="18"/>
    </w:rPr>
  </w:style>
  <w:style w:type="paragraph" w:styleId="a5">
    <w:name w:val="annotation text"/>
    <w:basedOn w:val="a"/>
    <w:link w:val="Char1"/>
    <w:semiHidden/>
    <w:rsid w:val="00F61EF5"/>
    <w:pPr>
      <w:widowControl w:val="0"/>
      <w:adjustRightInd/>
      <w:snapToGrid/>
      <w:spacing w:after="0"/>
    </w:pPr>
    <w:rPr>
      <w:rFonts w:ascii="Times New Roman" w:eastAsia="宋体" w:hAnsi="Times New Roman" w:cs="Times New Roman"/>
      <w:kern w:val="2"/>
      <w:sz w:val="21"/>
      <w:szCs w:val="24"/>
    </w:rPr>
  </w:style>
  <w:style w:type="character" w:customStyle="1" w:styleId="Char1">
    <w:name w:val="批注文字 Char"/>
    <w:basedOn w:val="a0"/>
    <w:link w:val="a5"/>
    <w:semiHidden/>
    <w:qFormat/>
    <w:rsid w:val="00F61EF5"/>
    <w:rPr>
      <w:rFonts w:ascii="Times New Roman" w:eastAsia="宋体" w:hAnsi="Times New Roman" w:cs="Times New Roman"/>
      <w:szCs w:val="24"/>
    </w:rPr>
  </w:style>
  <w:style w:type="paragraph" w:styleId="a6">
    <w:name w:val="Date"/>
    <w:basedOn w:val="a"/>
    <w:next w:val="a"/>
    <w:link w:val="Char2"/>
    <w:uiPriority w:val="99"/>
    <w:semiHidden/>
    <w:unhideWhenUsed/>
    <w:qFormat/>
    <w:rsid w:val="00F61EF5"/>
    <w:pPr>
      <w:ind w:leftChars="2500" w:left="100"/>
    </w:pPr>
  </w:style>
  <w:style w:type="character" w:customStyle="1" w:styleId="Char2">
    <w:name w:val="日期 Char"/>
    <w:basedOn w:val="a0"/>
    <w:link w:val="a6"/>
    <w:uiPriority w:val="99"/>
    <w:semiHidden/>
    <w:qFormat/>
    <w:rsid w:val="00F61EF5"/>
    <w:rPr>
      <w:rFonts w:ascii="Tahoma" w:eastAsia="微软雅黑" w:hAnsi="Tahoma"/>
      <w:kern w:val="0"/>
      <w:sz w:val="22"/>
    </w:rPr>
  </w:style>
  <w:style w:type="paragraph" w:styleId="a7">
    <w:name w:val="Balloon Text"/>
    <w:basedOn w:val="a"/>
    <w:link w:val="Char3"/>
    <w:uiPriority w:val="99"/>
    <w:semiHidden/>
    <w:unhideWhenUsed/>
    <w:qFormat/>
    <w:rsid w:val="00F61EF5"/>
    <w:pPr>
      <w:spacing w:after="0"/>
    </w:pPr>
    <w:rPr>
      <w:sz w:val="18"/>
      <w:szCs w:val="18"/>
    </w:rPr>
  </w:style>
  <w:style w:type="character" w:customStyle="1" w:styleId="Char3">
    <w:name w:val="批注框文本 Char"/>
    <w:basedOn w:val="a0"/>
    <w:link w:val="a7"/>
    <w:uiPriority w:val="99"/>
    <w:semiHidden/>
    <w:qFormat/>
    <w:rsid w:val="00F61EF5"/>
    <w:rPr>
      <w:rFonts w:ascii="Tahoma" w:eastAsia="微软雅黑" w:hAnsi="Tahoma"/>
      <w:kern w:val="0"/>
      <w:sz w:val="18"/>
      <w:szCs w:val="18"/>
    </w:rPr>
  </w:style>
  <w:style w:type="character" w:styleId="a8">
    <w:name w:val="page number"/>
    <w:basedOn w:val="a0"/>
    <w:qFormat/>
    <w:rsid w:val="00F61EF5"/>
  </w:style>
  <w:style w:type="character" w:styleId="a9">
    <w:name w:val="Hyperlink"/>
    <w:qFormat/>
    <w:rsid w:val="00F61EF5"/>
    <w:rPr>
      <w:color w:val="0000FF"/>
      <w:u w:val="single"/>
    </w:rPr>
  </w:style>
  <w:style w:type="character" w:customStyle="1" w:styleId="Bodytext1">
    <w:name w:val="Body text|1_"/>
    <w:basedOn w:val="a0"/>
    <w:link w:val="Bodytext10"/>
    <w:rsid w:val="00F61EF5"/>
    <w:rPr>
      <w:rFonts w:ascii="宋体" w:eastAsia="宋体" w:hAnsi="宋体" w:cs="宋体"/>
      <w:sz w:val="28"/>
      <w:szCs w:val="28"/>
      <w:lang w:val="zh-TW" w:eastAsia="zh-TW" w:bidi="zh-TW"/>
    </w:rPr>
  </w:style>
  <w:style w:type="paragraph" w:customStyle="1" w:styleId="Bodytext10">
    <w:name w:val="Body text|1"/>
    <w:basedOn w:val="a"/>
    <w:link w:val="Bodytext1"/>
    <w:qFormat/>
    <w:rsid w:val="00F61EF5"/>
    <w:pPr>
      <w:widowControl w:val="0"/>
      <w:adjustRightInd/>
      <w:snapToGrid/>
      <w:spacing w:after="0" w:line="434" w:lineRule="auto"/>
      <w:ind w:firstLine="400"/>
    </w:pPr>
    <w:rPr>
      <w:rFonts w:ascii="宋体" w:eastAsia="宋体" w:hAnsi="宋体" w:cs="宋体"/>
      <w:kern w:val="2"/>
      <w:sz w:val="28"/>
      <w:szCs w:val="28"/>
      <w:lang w:val="zh-TW" w:eastAsia="zh-TW" w:bidi="zh-TW"/>
    </w:rPr>
  </w:style>
  <w:style w:type="character" w:customStyle="1" w:styleId="Heading21">
    <w:name w:val="Heading #2|1_"/>
    <w:basedOn w:val="a0"/>
    <w:link w:val="Heading210"/>
    <w:qFormat/>
    <w:rsid w:val="00F61EF5"/>
    <w:rPr>
      <w:rFonts w:ascii="宋体" w:eastAsia="宋体" w:hAnsi="宋体" w:cs="宋体"/>
      <w:sz w:val="44"/>
      <w:szCs w:val="44"/>
      <w:lang w:val="zh-TW" w:eastAsia="zh-TW" w:bidi="zh-TW"/>
    </w:rPr>
  </w:style>
  <w:style w:type="paragraph" w:customStyle="1" w:styleId="Heading210">
    <w:name w:val="Heading #2|1"/>
    <w:basedOn w:val="a"/>
    <w:link w:val="Heading21"/>
    <w:qFormat/>
    <w:rsid w:val="00F61EF5"/>
    <w:pPr>
      <w:widowControl w:val="0"/>
      <w:adjustRightInd/>
      <w:snapToGrid/>
      <w:spacing w:after="560" w:line="648" w:lineRule="exact"/>
      <w:jc w:val="center"/>
      <w:outlineLvl w:val="1"/>
    </w:pPr>
    <w:rPr>
      <w:rFonts w:ascii="宋体" w:eastAsia="宋体" w:hAnsi="宋体" w:cs="宋体"/>
      <w:kern w:val="2"/>
      <w:sz w:val="44"/>
      <w:szCs w:val="44"/>
      <w:lang w:val="zh-TW" w:eastAsia="zh-TW" w:bidi="zh-TW"/>
    </w:rPr>
  </w:style>
  <w:style w:type="character" w:customStyle="1" w:styleId="Bodytext3">
    <w:name w:val="Body text|3_"/>
    <w:basedOn w:val="a0"/>
    <w:link w:val="Bodytext30"/>
    <w:qFormat/>
    <w:rsid w:val="00F61EF5"/>
    <w:rPr>
      <w:rFonts w:ascii="宋体" w:eastAsia="宋体" w:hAnsi="宋体" w:cs="宋体"/>
      <w:sz w:val="44"/>
      <w:szCs w:val="44"/>
      <w:lang w:val="zh-TW" w:eastAsia="zh-TW" w:bidi="zh-TW"/>
    </w:rPr>
  </w:style>
  <w:style w:type="paragraph" w:customStyle="1" w:styleId="Bodytext30">
    <w:name w:val="Body text|3"/>
    <w:basedOn w:val="a"/>
    <w:link w:val="Bodytext3"/>
    <w:qFormat/>
    <w:rsid w:val="00F61EF5"/>
    <w:pPr>
      <w:widowControl w:val="0"/>
      <w:adjustRightInd/>
      <w:snapToGrid/>
      <w:spacing w:after="460" w:line="530" w:lineRule="exact"/>
      <w:jc w:val="center"/>
    </w:pPr>
    <w:rPr>
      <w:rFonts w:ascii="宋体" w:eastAsia="宋体" w:hAnsi="宋体" w:cs="宋体"/>
      <w:kern w:val="2"/>
      <w:sz w:val="44"/>
      <w:szCs w:val="44"/>
      <w:lang w:val="zh-TW" w:eastAsia="zh-TW" w:bidi="zh-TW"/>
    </w:rPr>
  </w:style>
  <w:style w:type="character" w:customStyle="1" w:styleId="Bodytext2">
    <w:name w:val="Body text|2_"/>
    <w:basedOn w:val="a0"/>
    <w:link w:val="Bodytext20"/>
    <w:qFormat/>
    <w:rsid w:val="00F61EF5"/>
    <w:rPr>
      <w:rFonts w:ascii="宋体" w:eastAsia="宋体" w:hAnsi="宋体" w:cs="宋体"/>
      <w:sz w:val="26"/>
      <w:szCs w:val="26"/>
      <w:u w:val="single"/>
      <w:lang w:val="zh-TW" w:eastAsia="zh-TW" w:bidi="zh-TW"/>
    </w:rPr>
  </w:style>
  <w:style w:type="paragraph" w:customStyle="1" w:styleId="Bodytext20">
    <w:name w:val="Body text|2"/>
    <w:basedOn w:val="a"/>
    <w:link w:val="Bodytext2"/>
    <w:qFormat/>
    <w:rsid w:val="00F61EF5"/>
    <w:pPr>
      <w:widowControl w:val="0"/>
      <w:adjustRightInd/>
      <w:snapToGrid/>
      <w:spacing w:after="130"/>
    </w:pPr>
    <w:rPr>
      <w:rFonts w:ascii="宋体" w:eastAsia="宋体" w:hAnsi="宋体" w:cs="宋体"/>
      <w:kern w:val="2"/>
      <w:sz w:val="26"/>
      <w:szCs w:val="26"/>
      <w:u w:val="single"/>
      <w:lang w:val="zh-TW" w:eastAsia="zh-TW" w:bidi="zh-TW"/>
    </w:rPr>
  </w:style>
  <w:style w:type="character" w:customStyle="1" w:styleId="Headerorfooter2">
    <w:name w:val="Header or footer|2_"/>
    <w:basedOn w:val="a0"/>
    <w:link w:val="Headerorfooter20"/>
    <w:qFormat/>
    <w:rsid w:val="00F61EF5"/>
    <w:rPr>
      <w:sz w:val="20"/>
      <w:szCs w:val="20"/>
    </w:rPr>
  </w:style>
  <w:style w:type="paragraph" w:customStyle="1" w:styleId="Headerorfooter20">
    <w:name w:val="Header or footer|2"/>
    <w:basedOn w:val="a"/>
    <w:link w:val="Headerorfooter2"/>
    <w:qFormat/>
    <w:rsid w:val="00F61EF5"/>
    <w:pPr>
      <w:widowControl w:val="0"/>
      <w:adjustRightInd/>
      <w:snapToGrid/>
      <w:spacing w:after="0"/>
    </w:pPr>
    <w:rPr>
      <w:rFonts w:asciiTheme="minorHAnsi" w:eastAsiaTheme="minorEastAsia" w:hAnsiTheme="minorHAnsi"/>
      <w:kern w:val="2"/>
      <w:sz w:val="20"/>
      <w:szCs w:val="20"/>
    </w:rPr>
  </w:style>
  <w:style w:type="character" w:customStyle="1" w:styleId="Tablecaption1">
    <w:name w:val="Table caption|1_"/>
    <w:basedOn w:val="a0"/>
    <w:link w:val="Tablecaption10"/>
    <w:qFormat/>
    <w:rsid w:val="00F61EF5"/>
    <w:rPr>
      <w:rFonts w:ascii="宋体" w:eastAsia="宋体" w:hAnsi="宋体" w:cs="宋体"/>
      <w:lang w:val="zh-TW" w:eastAsia="zh-TW" w:bidi="zh-TW"/>
    </w:rPr>
  </w:style>
  <w:style w:type="paragraph" w:customStyle="1" w:styleId="Tablecaption10">
    <w:name w:val="Table caption|1"/>
    <w:basedOn w:val="a"/>
    <w:link w:val="Tablecaption1"/>
    <w:qFormat/>
    <w:rsid w:val="00F61EF5"/>
    <w:pPr>
      <w:widowControl w:val="0"/>
      <w:adjustRightInd/>
      <w:snapToGrid/>
      <w:spacing w:after="0"/>
    </w:pPr>
    <w:rPr>
      <w:rFonts w:ascii="宋体" w:eastAsia="宋体" w:hAnsi="宋体" w:cs="宋体"/>
      <w:kern w:val="2"/>
      <w:sz w:val="21"/>
      <w:lang w:val="zh-TW" w:eastAsia="zh-TW" w:bidi="zh-TW"/>
    </w:rPr>
  </w:style>
  <w:style w:type="character" w:customStyle="1" w:styleId="Other1">
    <w:name w:val="Other|1_"/>
    <w:basedOn w:val="a0"/>
    <w:link w:val="Other10"/>
    <w:qFormat/>
    <w:rsid w:val="00F61EF5"/>
    <w:rPr>
      <w:rFonts w:ascii="宋体" w:eastAsia="宋体" w:hAnsi="宋体" w:cs="宋体"/>
      <w:sz w:val="30"/>
      <w:szCs w:val="30"/>
      <w:lang w:val="zh-TW" w:eastAsia="zh-TW" w:bidi="zh-TW"/>
    </w:rPr>
  </w:style>
  <w:style w:type="paragraph" w:customStyle="1" w:styleId="Other10">
    <w:name w:val="Other|1"/>
    <w:basedOn w:val="a"/>
    <w:link w:val="Other1"/>
    <w:qFormat/>
    <w:rsid w:val="00F61EF5"/>
    <w:pPr>
      <w:widowControl w:val="0"/>
      <w:adjustRightInd/>
      <w:snapToGrid/>
      <w:spacing w:after="0" w:line="406" w:lineRule="auto"/>
      <w:ind w:firstLine="400"/>
    </w:pPr>
    <w:rPr>
      <w:rFonts w:ascii="宋体" w:eastAsia="宋体" w:hAnsi="宋体" w:cs="宋体"/>
      <w:kern w:val="2"/>
      <w:sz w:val="30"/>
      <w:szCs w:val="30"/>
      <w:lang w:val="zh-TW" w:eastAsia="zh-TW" w:bidi="zh-TW"/>
    </w:rPr>
  </w:style>
  <w:style w:type="paragraph" w:customStyle="1" w:styleId="1">
    <w:name w:val="列出段落1"/>
    <w:basedOn w:val="a"/>
    <w:qFormat/>
    <w:rsid w:val="00F61EF5"/>
    <w:pPr>
      <w:widowControl w:val="0"/>
      <w:adjustRightInd/>
      <w:snapToGrid/>
      <w:spacing w:after="0"/>
      <w:ind w:firstLineChars="200" w:firstLine="420"/>
      <w:jc w:val="both"/>
    </w:pPr>
    <w:rPr>
      <w:rFonts w:ascii="Calibri" w:eastAsia="宋体" w:hAnsi="Calibri" w:cs="Calibri"/>
      <w:kern w:val="2"/>
      <w:sz w:val="21"/>
      <w:szCs w:val="21"/>
    </w:rPr>
  </w:style>
  <w:style w:type="paragraph" w:customStyle="1" w:styleId="Headerorfooter1">
    <w:name w:val="Header or footer|1"/>
    <w:basedOn w:val="a"/>
    <w:qFormat/>
    <w:rsid w:val="00F61EF5"/>
    <w:pPr>
      <w:widowControl w:val="0"/>
    </w:pPr>
    <w:rPr>
      <w:rFonts w:ascii="宋体" w:eastAsia="宋体" w:hAnsi="宋体" w:cs="宋体"/>
      <w:sz w:val="28"/>
      <w:szCs w:val="28"/>
      <w:lang w:val="zh-TW" w:eastAsia="zh-TW" w:bidi="zh-TW"/>
    </w:rPr>
  </w:style>
  <w:style w:type="paragraph" w:customStyle="1" w:styleId="Heading31">
    <w:name w:val="Heading #3|1"/>
    <w:basedOn w:val="a"/>
    <w:qFormat/>
    <w:rsid w:val="00F61EF5"/>
    <w:pPr>
      <w:widowControl w:val="0"/>
      <w:spacing w:after="40"/>
      <w:jc w:val="center"/>
      <w:outlineLvl w:val="2"/>
    </w:pPr>
    <w:rPr>
      <w:rFonts w:ascii="宋体" w:eastAsia="宋体" w:hAnsi="宋体" w:cs="宋体"/>
      <w:sz w:val="36"/>
      <w:szCs w:val="36"/>
      <w:lang w:val="zh-TW" w:eastAsia="zh-TW" w:bidi="zh-TW"/>
    </w:rPr>
  </w:style>
  <w:style w:type="paragraph" w:styleId="aa">
    <w:name w:val="List Paragraph"/>
    <w:basedOn w:val="a"/>
    <w:uiPriority w:val="99"/>
    <w:unhideWhenUsed/>
    <w:rsid w:val="00F61EF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1170</Words>
  <Characters>6673</Characters>
  <Application>Microsoft Office Word</Application>
  <DocSecurity>0</DocSecurity>
  <Lines>55</Lines>
  <Paragraphs>15</Paragraphs>
  <ScaleCrop>false</ScaleCrop>
  <Company/>
  <LinksUpToDate>false</LinksUpToDate>
  <CharactersWithSpaces>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2021-04-12T02:12:00Z</dcterms:created>
  <dcterms:modified xsi:type="dcterms:W3CDTF">2021-04-12T02:12:00Z</dcterms:modified>
</cp:coreProperties>
</file>