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36B" w:rsidRDefault="001D336B" w:rsidP="001D336B">
      <w:pPr>
        <w:tabs>
          <w:tab w:val="left" w:pos="0"/>
        </w:tabs>
        <w:spacing w:line="360" w:lineRule="auto"/>
        <w:ind w:rightChars="50" w:right="110"/>
        <w:jc w:val="center"/>
        <w:rPr>
          <w:rFonts w:ascii="仿宋_GB2312" w:eastAsia="仿宋_GB2312" w:hAnsi="宋体"/>
          <w:b/>
          <w:sz w:val="36"/>
          <w:szCs w:val="36"/>
        </w:rPr>
      </w:pPr>
      <w:r>
        <w:rPr>
          <w:rFonts w:ascii="仿宋_GB2312" w:eastAsia="仿宋_GB2312" w:hAnsiTheme="majorEastAsia" w:hint="eastAsia"/>
          <w:b/>
          <w:color w:val="000000"/>
          <w:sz w:val="36"/>
          <w:szCs w:val="36"/>
        </w:rPr>
        <w:t>部门二级预算编制及管理流程图</w:t>
      </w:r>
    </w:p>
    <w:p w:rsidR="001D336B" w:rsidRDefault="005149E2" w:rsidP="001D336B">
      <w:pPr>
        <w:tabs>
          <w:tab w:val="left" w:pos="2925"/>
          <w:tab w:val="right" w:pos="9638"/>
        </w:tabs>
        <w:rPr>
          <w:rFonts w:ascii="仿宋_GB2312" w:eastAsia="仿宋_GB2312"/>
          <w:color w:val="000000"/>
          <w:sz w:val="32"/>
          <w:szCs w:val="32"/>
        </w:rPr>
      </w:pPr>
      <w:r w:rsidRPr="005149E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5.5pt;margin-top:7.65pt;width:182.25pt;height:31.2pt;z-index:251660288;mso-width-relative:page;mso-height-relative:page" filled="f" fillcolor="#9cbee0">
            <v:fill color2="#bbd5f0"/>
            <v:textbox>
              <w:txbxContent>
                <w:p w:rsidR="001D336B" w:rsidRDefault="001D336B" w:rsidP="001D336B">
                  <w:pPr>
                    <w:jc w:val="center"/>
                    <w:rPr>
                      <w:rFonts w:ascii="方正仿宋简体" w:eastAsia="方正仿宋简体"/>
                      <w:sz w:val="32"/>
                      <w:szCs w:val="3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部门编制二级预算资金草案</w:t>
                  </w:r>
                </w:p>
              </w:txbxContent>
            </v:textbox>
          </v:shape>
        </w:pict>
      </w:r>
    </w:p>
    <w:p w:rsidR="001D336B" w:rsidRDefault="005149E2" w:rsidP="001D336B">
      <w:pPr>
        <w:tabs>
          <w:tab w:val="left" w:pos="2925"/>
          <w:tab w:val="right" w:pos="9638"/>
        </w:tabs>
        <w:rPr>
          <w:rFonts w:ascii="仿宋_GB2312" w:eastAsia="仿宋_GB2312"/>
          <w:color w:val="000000"/>
          <w:sz w:val="32"/>
          <w:szCs w:val="32"/>
        </w:rPr>
      </w:pPr>
      <w:r w:rsidRPr="005149E2">
        <w:pict>
          <v:line id="_x0000_s1032" style="position:absolute;z-index:251661312;mso-width-relative:page;mso-height-relative:page" from="261pt,8.1pt" to="261pt,39.3pt">
            <v:stroke endarrow="block"/>
          </v:line>
        </w:pict>
      </w:r>
      <w:r w:rsidRPr="005149E2">
        <w:pict>
          <v:line id="_x0000_s1036" style="position:absolute;z-index:251662336;mso-width-relative:page;mso-height-relative:page" from="148.5pt,8.1pt" to="148.5pt,39.3pt">
            <v:stroke endarrow="block"/>
          </v:line>
        </w:pict>
      </w:r>
      <w:r w:rsidR="001D336B">
        <w:rPr>
          <w:rFonts w:ascii="仿宋_GB2312" w:eastAsia="仿宋_GB2312" w:hint="eastAsia"/>
          <w:color w:val="000000"/>
          <w:sz w:val="32"/>
          <w:szCs w:val="32"/>
        </w:rPr>
        <w:tab/>
      </w:r>
    </w:p>
    <w:p w:rsidR="001D336B" w:rsidRDefault="005149E2" w:rsidP="001D336B">
      <w:pPr>
        <w:tabs>
          <w:tab w:val="left" w:pos="2925"/>
          <w:tab w:val="right" w:pos="9638"/>
        </w:tabs>
        <w:rPr>
          <w:rFonts w:ascii="仿宋_GB2312" w:eastAsia="仿宋_GB2312"/>
          <w:color w:val="000000"/>
          <w:sz w:val="32"/>
          <w:szCs w:val="32"/>
        </w:rPr>
      </w:pPr>
      <w:r w:rsidRPr="005149E2">
        <w:pict>
          <v:shape id="_x0000_s1037" type="#_x0000_t202" style="position:absolute;margin-left:228pt;margin-top:6.9pt;width:109.5pt;height:52.35pt;z-index:251665408;mso-width-relative:page;mso-height-relative:page" filled="f" fillcolor="#9cbee0">
            <v:fill color2="#bbd5f0"/>
            <v:textbox>
              <w:txbxContent>
                <w:p w:rsidR="001D336B" w:rsidRDefault="001D336B" w:rsidP="001D336B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二级学院经党政联席会议审定后上报计划财务处</w:t>
                  </w:r>
                </w:p>
              </w:txbxContent>
            </v:textbox>
          </v:shape>
        </w:pict>
      </w:r>
      <w:r w:rsidRPr="005149E2">
        <w:pict>
          <v:shape id="_x0000_s1035" type="#_x0000_t202" style="position:absolute;margin-left:78.75pt;margin-top:8.1pt;width:114.75pt;height:52.35pt;z-index:251663360;mso-width-relative:page;mso-height-relative:page" filled="f" fillcolor="#9cbee0">
            <v:fill color2="#bbd5f0"/>
            <v:textbox>
              <w:txbxContent>
                <w:p w:rsidR="001D336B" w:rsidRDefault="001D336B" w:rsidP="001D336B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行政教辅部门经分管院领导审签后上报计划财务处</w:t>
                  </w:r>
                </w:p>
              </w:txbxContent>
            </v:textbox>
          </v:shape>
        </w:pict>
      </w:r>
      <w:r w:rsidRPr="005149E2">
        <w:pict>
          <v:line id="_x0000_s1038" style="position:absolute;z-index:251664384;mso-width-relative:page;mso-height-relative:page" from="141.75pt,59.25pt" to="193.5pt,95.25pt">
            <v:stroke endarrow="block"/>
          </v:line>
        </w:pict>
      </w:r>
      <w:r w:rsidRPr="005149E2">
        <w:pict>
          <v:line id="_x0000_s1039" style="position:absolute;flip:x;z-index:251666432;mso-width-relative:page;mso-height-relative:page" from="219pt,59.25pt" to="276pt,95.25pt">
            <v:stroke endarrow="block"/>
          </v:line>
        </w:pict>
      </w:r>
    </w:p>
    <w:p w:rsidR="001D336B" w:rsidRDefault="001D336B" w:rsidP="001D336B">
      <w:pPr>
        <w:tabs>
          <w:tab w:val="left" w:pos="2925"/>
          <w:tab w:val="right" w:pos="9638"/>
        </w:tabs>
        <w:rPr>
          <w:rFonts w:ascii="仿宋_GB2312" w:eastAsia="仿宋_GB2312"/>
          <w:color w:val="000000"/>
          <w:sz w:val="32"/>
          <w:szCs w:val="32"/>
        </w:rPr>
      </w:pPr>
    </w:p>
    <w:p w:rsidR="001D336B" w:rsidRDefault="001D336B" w:rsidP="001D336B">
      <w:pPr>
        <w:tabs>
          <w:tab w:val="left" w:pos="2925"/>
          <w:tab w:val="right" w:pos="9638"/>
        </w:tabs>
        <w:rPr>
          <w:rFonts w:ascii="仿宋_GB2312" w:eastAsia="仿宋_GB2312"/>
          <w:color w:val="000000"/>
          <w:sz w:val="32"/>
          <w:szCs w:val="32"/>
        </w:rPr>
      </w:pPr>
    </w:p>
    <w:p w:rsidR="001D336B" w:rsidRDefault="005149E2" w:rsidP="001D336B">
      <w:pPr>
        <w:tabs>
          <w:tab w:val="left" w:pos="2925"/>
          <w:tab w:val="right" w:pos="9638"/>
        </w:tabs>
        <w:rPr>
          <w:rFonts w:ascii="仿宋_GB2312" w:eastAsia="仿宋_GB2312"/>
          <w:color w:val="000000"/>
          <w:sz w:val="32"/>
          <w:szCs w:val="32"/>
        </w:rPr>
      </w:pPr>
      <w:r w:rsidRPr="005149E2">
        <w:pict>
          <v:shape id="_x0000_s1027" type="#_x0000_t202" style="position:absolute;margin-left:129.75pt;margin-top:2.4pt;width:156pt;height:53.55pt;z-index:251667456;mso-width-relative:page;mso-height-relative:page" filled="f" fillcolor="#9cbee0">
            <v:fill color2="#bbd5f0"/>
            <v:textbox>
              <w:txbxContent>
                <w:p w:rsidR="001D336B" w:rsidRDefault="001D336B" w:rsidP="001D336B">
                  <w:pPr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计划财务处整理汇总形成全院部门二级预算资金草案</w:t>
                  </w:r>
                </w:p>
              </w:txbxContent>
            </v:textbox>
          </v:shape>
        </w:pict>
      </w:r>
      <w:r w:rsidR="001D336B">
        <w:rPr>
          <w:rFonts w:ascii="仿宋_GB2312" w:eastAsia="仿宋_GB2312" w:hint="eastAsia"/>
          <w:color w:val="000000"/>
          <w:sz w:val="32"/>
          <w:szCs w:val="32"/>
        </w:rPr>
        <w:tab/>
      </w:r>
    </w:p>
    <w:p w:rsidR="001D336B" w:rsidRDefault="005149E2" w:rsidP="001D336B">
      <w:pPr>
        <w:tabs>
          <w:tab w:val="left" w:pos="2925"/>
          <w:tab w:val="right" w:pos="9638"/>
        </w:tabs>
        <w:rPr>
          <w:rFonts w:ascii="仿宋_GB2312" w:eastAsia="仿宋_GB2312"/>
          <w:color w:val="000000"/>
          <w:sz w:val="32"/>
          <w:szCs w:val="32"/>
        </w:rPr>
      </w:pPr>
      <w:r w:rsidRPr="005149E2">
        <w:pict>
          <v:line id="_x0000_s1034" style="position:absolute;z-index:251670528;mso-width-relative:page;mso-height-relative:page" from="206.25pt,25.2pt" to="206.25pt,56.4pt">
            <v:stroke endarrow="block"/>
          </v:line>
        </w:pict>
      </w:r>
    </w:p>
    <w:p w:rsidR="001D336B" w:rsidRDefault="005149E2" w:rsidP="001D336B">
      <w:pPr>
        <w:tabs>
          <w:tab w:val="left" w:pos="2925"/>
          <w:tab w:val="right" w:pos="9638"/>
        </w:tabs>
        <w:rPr>
          <w:rFonts w:ascii="仿宋_GB2312" w:eastAsia="仿宋_GB2312"/>
          <w:color w:val="000000"/>
          <w:sz w:val="32"/>
          <w:szCs w:val="32"/>
        </w:rPr>
      </w:pPr>
      <w:r w:rsidRPr="005149E2">
        <w:pict>
          <v:shape id="_x0000_s1028" type="#_x0000_t202" style="position:absolute;margin-left:137.25pt;margin-top:24.45pt;width:142.5pt;height:41.85pt;z-index:251668480;mso-width-relative:page;mso-height-relative:page" filled="f" fillcolor="#9cbee0">
            <v:fill color2="#bbd5f0"/>
            <v:textbox>
              <w:txbxContent>
                <w:p w:rsidR="001D336B" w:rsidRDefault="001D336B" w:rsidP="001D336B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学院经费预算审核委员会审核</w:t>
                  </w:r>
                </w:p>
              </w:txbxContent>
            </v:textbox>
          </v:shape>
        </w:pict>
      </w:r>
    </w:p>
    <w:p w:rsidR="001D336B" w:rsidRDefault="001D336B" w:rsidP="001D336B">
      <w:pPr>
        <w:tabs>
          <w:tab w:val="left" w:pos="2925"/>
          <w:tab w:val="right" w:pos="9638"/>
        </w:tabs>
        <w:rPr>
          <w:rFonts w:ascii="仿宋_GB2312" w:eastAsia="仿宋_GB2312"/>
          <w:color w:val="000000"/>
          <w:sz w:val="32"/>
          <w:szCs w:val="32"/>
        </w:rPr>
      </w:pPr>
    </w:p>
    <w:p w:rsidR="001D336B" w:rsidRDefault="005149E2" w:rsidP="001D336B">
      <w:pPr>
        <w:tabs>
          <w:tab w:val="left" w:pos="2925"/>
          <w:tab w:val="right" w:pos="9638"/>
        </w:tabs>
        <w:rPr>
          <w:rFonts w:ascii="仿宋_GB2312" w:eastAsia="仿宋_GB2312"/>
          <w:color w:val="000000"/>
          <w:sz w:val="32"/>
          <w:szCs w:val="32"/>
        </w:rPr>
      </w:pPr>
      <w:r w:rsidRPr="005149E2">
        <w:pict>
          <v:line id="_x0000_s1040" style="position:absolute;z-index:251671552;mso-width-relative:page;mso-height-relative:page" from="206.25pt,4.8pt" to="206.25pt,32.25pt">
            <v:stroke endarrow="block"/>
          </v:line>
        </w:pict>
      </w:r>
    </w:p>
    <w:p w:rsidR="001D336B" w:rsidRDefault="005149E2" w:rsidP="001D336B">
      <w:pPr>
        <w:tabs>
          <w:tab w:val="left" w:pos="2925"/>
          <w:tab w:val="right" w:pos="9638"/>
        </w:tabs>
        <w:rPr>
          <w:rFonts w:ascii="仿宋_GB2312" w:eastAsia="仿宋_GB2312"/>
          <w:color w:val="000000"/>
          <w:sz w:val="32"/>
          <w:szCs w:val="32"/>
        </w:rPr>
      </w:pPr>
      <w:r w:rsidRPr="005149E2">
        <w:pict>
          <v:shape id="_x0000_s1029" type="#_x0000_t202" style="position:absolute;margin-left:123.75pt;margin-top:1.5pt;width:168pt;height:55.5pt;z-index:251669504;mso-width-relative:page;mso-height-relative:page" filled="f" fillcolor="#9cbee0">
            <v:fill color2="#bbd5f0"/>
            <v:textbox>
              <w:txbxContent>
                <w:p w:rsidR="001D336B" w:rsidRDefault="001D336B" w:rsidP="001D336B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部门根据审核结果重新拟定预算科目资金，形成科目明细表后上报计划财务处</w:t>
                  </w:r>
                </w:p>
              </w:txbxContent>
            </v:textbox>
          </v:shape>
        </w:pict>
      </w:r>
    </w:p>
    <w:p w:rsidR="001D336B" w:rsidRDefault="005149E2" w:rsidP="001D336B">
      <w:pPr>
        <w:tabs>
          <w:tab w:val="left" w:pos="2925"/>
          <w:tab w:val="right" w:pos="9638"/>
        </w:tabs>
        <w:rPr>
          <w:rFonts w:ascii="仿宋_GB2312" w:eastAsia="仿宋_GB2312"/>
          <w:color w:val="000000"/>
          <w:sz w:val="32"/>
          <w:szCs w:val="32"/>
        </w:rPr>
      </w:pPr>
      <w:r w:rsidRPr="005149E2">
        <w:pict>
          <v:line id="_x0000_s1045" style="position:absolute;z-index:251672576;mso-width-relative:page;mso-height-relative:page" from="206.25pt,26.25pt" to="206.25pt,57.45pt">
            <v:stroke endarrow="block"/>
          </v:line>
        </w:pict>
      </w:r>
    </w:p>
    <w:p w:rsidR="001D336B" w:rsidRDefault="005149E2" w:rsidP="001D336B">
      <w:pPr>
        <w:tabs>
          <w:tab w:val="left" w:pos="3405"/>
          <w:tab w:val="left" w:pos="7125"/>
        </w:tabs>
        <w:rPr>
          <w:rFonts w:ascii="仿宋_GB2312" w:eastAsia="仿宋_GB2312"/>
          <w:color w:val="000000"/>
          <w:sz w:val="32"/>
          <w:szCs w:val="32"/>
        </w:rPr>
      </w:pPr>
      <w:r w:rsidRPr="005149E2">
        <w:pict>
          <v:shape id="_x0000_s1044" type="#_x0000_t202" style="position:absolute;margin-left:129.75pt;margin-top:26.7pt;width:152.25pt;height:39.45pt;z-index:251673600;mso-width-relative:page;mso-height-relative:page" filled="f" fillcolor="#9cbee0">
            <v:fill color2="#bbd5f0"/>
            <v:textbox>
              <w:txbxContent>
                <w:p w:rsidR="001D336B" w:rsidRDefault="001D336B" w:rsidP="001D336B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计划财务处汇总形成全院部门二级预算资金方案</w:t>
                  </w:r>
                </w:p>
              </w:txbxContent>
            </v:textbox>
          </v:shape>
        </w:pict>
      </w:r>
      <w:r w:rsidR="001D336B">
        <w:rPr>
          <w:rFonts w:ascii="仿宋_GB2312" w:eastAsia="仿宋_GB2312" w:hint="eastAsia"/>
          <w:color w:val="000000"/>
          <w:sz w:val="32"/>
          <w:szCs w:val="32"/>
        </w:rPr>
        <w:tab/>
      </w:r>
    </w:p>
    <w:p w:rsidR="001D336B" w:rsidRDefault="001D336B" w:rsidP="001D336B">
      <w:pPr>
        <w:tabs>
          <w:tab w:val="left" w:pos="3405"/>
          <w:tab w:val="left" w:pos="7125"/>
        </w:tabs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ab/>
      </w:r>
    </w:p>
    <w:p w:rsidR="001D336B" w:rsidRDefault="005149E2" w:rsidP="001D336B">
      <w:pPr>
        <w:rPr>
          <w:rFonts w:ascii="仿宋_GB2312" w:eastAsia="仿宋_GB2312"/>
          <w:color w:val="000000"/>
          <w:sz w:val="32"/>
          <w:szCs w:val="32"/>
        </w:rPr>
      </w:pPr>
      <w:r w:rsidRPr="005149E2">
        <w:pict>
          <v:line id="_x0000_s1033" style="position:absolute;z-index:251674624;mso-width-relative:page;mso-height-relative:page" from="206.25pt,4.65pt" to="206.25pt,33.1pt">
            <v:stroke endarrow="block"/>
          </v:line>
        </w:pict>
      </w:r>
    </w:p>
    <w:p w:rsidR="001D336B" w:rsidRDefault="005149E2" w:rsidP="001D336B">
      <w:pPr>
        <w:rPr>
          <w:rFonts w:ascii="仿宋_GB2312" w:eastAsia="仿宋_GB2312"/>
          <w:color w:val="000000"/>
          <w:sz w:val="32"/>
          <w:szCs w:val="32"/>
        </w:rPr>
      </w:pPr>
      <w:r w:rsidRPr="005149E2">
        <w:pict>
          <v:shape id="_x0000_s1030" type="#_x0000_t202" style="position:absolute;margin-left:132pt;margin-top:2.35pt;width:2in;height:25.4pt;z-index:251675648;mso-width-relative:page;mso-height-relative:page" filled="f" fillcolor="#9cbee0">
            <v:fill color2="#bbd5f0"/>
            <v:textbox>
              <w:txbxContent>
                <w:p w:rsidR="001D336B" w:rsidRDefault="001D336B" w:rsidP="001D336B">
                  <w:pPr>
                    <w:ind w:firstLineChars="100" w:firstLine="240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提交院长办公会议审议</w:t>
                  </w:r>
                </w:p>
              </w:txbxContent>
            </v:textbox>
          </v:shape>
        </w:pict>
      </w:r>
      <w:r w:rsidRPr="005149E2">
        <w:pict>
          <v:line id="_x0000_s1042" style="position:absolute;z-index:251678720;mso-width-relative:page;mso-height-relative:page" from="206.25pt,27.75pt" to="206.25pt,61.35pt">
            <v:stroke endarrow="block"/>
          </v:line>
        </w:pict>
      </w:r>
    </w:p>
    <w:p w:rsidR="001D336B" w:rsidRDefault="001D336B" w:rsidP="001D336B">
      <w:pPr>
        <w:rPr>
          <w:rFonts w:ascii="仿宋_GB2312" w:eastAsia="仿宋_GB2312"/>
          <w:color w:val="000000"/>
          <w:sz w:val="32"/>
          <w:szCs w:val="32"/>
        </w:rPr>
      </w:pPr>
    </w:p>
    <w:p w:rsidR="001D336B" w:rsidRDefault="005149E2" w:rsidP="001D336B">
      <w:pPr>
        <w:rPr>
          <w:rFonts w:ascii="仿宋_GB2312" w:eastAsia="仿宋_GB2312"/>
          <w:color w:val="000000"/>
          <w:sz w:val="32"/>
          <w:szCs w:val="32"/>
        </w:rPr>
      </w:pPr>
      <w:r w:rsidRPr="005149E2">
        <w:pict>
          <v:shape id="_x0000_s1041" type="#_x0000_t202" style="position:absolute;margin-left:137.25pt;margin-top:-.15pt;width:134.25pt;height:24pt;z-index:251677696;mso-width-relative:page;mso-height-relative:page" filled="f" fillcolor="#9cbee0">
            <v:fill color2="#bbd5f0"/>
            <v:textbox>
              <w:txbxContent>
                <w:p w:rsidR="001D336B" w:rsidRDefault="001D336B" w:rsidP="001D336B">
                  <w:pPr>
                    <w:ind w:firstLineChars="50" w:firstLine="120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提交党委会会议审定定</w:t>
                  </w:r>
                </w:p>
              </w:txbxContent>
            </v:textbox>
          </v:shape>
        </w:pict>
      </w:r>
      <w:r w:rsidRPr="005149E2">
        <w:pict>
          <v:line id="_x0000_s1043" style="position:absolute;z-index:251679744;mso-width-relative:page;mso-height-relative:page" from="206.25pt,23.85pt" to="206.25pt,55.05pt">
            <v:stroke endarrow="block"/>
          </v:line>
        </w:pict>
      </w:r>
    </w:p>
    <w:p w:rsidR="001D336B" w:rsidRDefault="005149E2" w:rsidP="001D336B">
      <w:pPr>
        <w:rPr>
          <w:rFonts w:ascii="仿宋_GB2312" w:eastAsia="仿宋_GB2312"/>
          <w:color w:val="000000"/>
          <w:sz w:val="32"/>
          <w:szCs w:val="32"/>
        </w:rPr>
      </w:pPr>
      <w:r w:rsidRPr="005149E2">
        <w:pict>
          <v:shape id="_x0000_s1031" type="#_x0000_t202" style="position:absolute;margin-left:96.75pt;margin-top:24.3pt;width:210pt;height:28.2pt;z-index:251676672;mso-width-relative:page;mso-height-relative:page" filled="f" fillcolor="#9cbee0">
            <v:fill color2="#bbd5f0"/>
            <v:textbox>
              <w:txbxContent>
                <w:p w:rsidR="001D336B" w:rsidRDefault="001D336B" w:rsidP="001D336B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下达部门二级预算资金方案通知文件</w:t>
                  </w:r>
                </w:p>
              </w:txbxContent>
            </v:textbox>
          </v:shape>
        </w:pict>
      </w:r>
    </w:p>
    <w:p w:rsidR="004358AB" w:rsidRDefault="004358AB" w:rsidP="00D31D50">
      <w:pPr>
        <w:spacing w:line="220" w:lineRule="atLeast"/>
      </w:pPr>
    </w:p>
    <w:sectPr w:rsidR="004358AB" w:rsidSect="004358AB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416" w:rsidRDefault="00F96416" w:rsidP="00F96416">
      <w:pPr>
        <w:spacing w:after="0"/>
      </w:pPr>
      <w:r>
        <w:separator/>
      </w:r>
    </w:p>
  </w:endnote>
  <w:endnote w:type="continuationSeparator" w:id="0">
    <w:p w:rsidR="00F96416" w:rsidRDefault="00F96416" w:rsidP="00F9641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altName w:val="hakuyoxingshu7000"/>
    <w:charset w:val="86"/>
    <w:family w:val="swiss"/>
    <w:pitch w:val="default"/>
    <w:sig w:usb0="00000000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416" w:rsidRPr="00F96416" w:rsidRDefault="00F96416">
    <w:pPr>
      <w:pStyle w:val="a4"/>
      <w:rPr>
        <w:sz w:val="30"/>
        <w:szCs w:val="30"/>
      </w:rPr>
    </w:pPr>
    <w:r>
      <w:rPr>
        <w:rFonts w:hint="eastAsia"/>
      </w:rPr>
      <w:t xml:space="preserve">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416" w:rsidRDefault="00F96416" w:rsidP="00F96416">
      <w:pPr>
        <w:spacing w:after="0"/>
      </w:pPr>
      <w:r>
        <w:separator/>
      </w:r>
    </w:p>
  </w:footnote>
  <w:footnote w:type="continuationSeparator" w:id="0">
    <w:p w:rsidR="00F96416" w:rsidRDefault="00F96416" w:rsidP="00F9641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6BAC"/>
    <w:rsid w:val="001A6408"/>
    <w:rsid w:val="001D336B"/>
    <w:rsid w:val="00323B43"/>
    <w:rsid w:val="00342DAA"/>
    <w:rsid w:val="003D37D8"/>
    <w:rsid w:val="00426133"/>
    <w:rsid w:val="004358AB"/>
    <w:rsid w:val="005149E2"/>
    <w:rsid w:val="008B7726"/>
    <w:rsid w:val="00951F6D"/>
    <w:rsid w:val="00D31D50"/>
    <w:rsid w:val="00F96416"/>
    <w:rsid w:val="00FD2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36B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641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641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641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641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8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2020-04-10T04:13:00Z</dcterms:modified>
</cp:coreProperties>
</file>